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宋体" w:hAnsi="宋体"/>
          <w:w w:val="95"/>
          <w:sz w:val="32"/>
          <w:szCs w:val="32"/>
        </w:rPr>
      </w:pPr>
    </w:p>
    <w:p>
      <w:pPr>
        <w:spacing w:line="580" w:lineRule="exact"/>
        <w:jc w:val="center"/>
        <w:rPr>
          <w:rFonts w:ascii="宋体" w:hAnsi="宋体"/>
          <w:w w:val="95"/>
          <w:sz w:val="32"/>
          <w:szCs w:val="32"/>
        </w:rPr>
      </w:pPr>
    </w:p>
    <w:p>
      <w:pPr>
        <w:spacing w:line="580" w:lineRule="exact"/>
        <w:jc w:val="center"/>
        <w:rPr>
          <w:rFonts w:ascii="宋体" w:hAnsi="宋体"/>
          <w:w w:val="95"/>
          <w:sz w:val="32"/>
          <w:szCs w:val="32"/>
        </w:rPr>
      </w:pPr>
    </w:p>
    <w:p>
      <w:pPr>
        <w:spacing w:line="580" w:lineRule="exact"/>
        <w:jc w:val="center"/>
        <w:rPr>
          <w:rFonts w:ascii="宋体" w:hAnsi="宋体"/>
          <w:w w:val="95"/>
          <w:sz w:val="32"/>
          <w:szCs w:val="32"/>
        </w:rPr>
      </w:pPr>
    </w:p>
    <w:p>
      <w:pPr>
        <w:spacing w:line="580" w:lineRule="exact"/>
        <w:jc w:val="center"/>
        <w:rPr>
          <w:rFonts w:ascii="宋体" w:hAnsi="宋体"/>
          <w:w w:val="95"/>
          <w:sz w:val="32"/>
          <w:szCs w:val="32"/>
        </w:rPr>
      </w:pPr>
    </w:p>
    <w:p>
      <w:pPr>
        <w:spacing w:line="580" w:lineRule="exact"/>
        <w:jc w:val="center"/>
        <w:rPr>
          <w:rFonts w:ascii="宋体" w:hAnsi="宋体"/>
          <w:w w:val="95"/>
          <w:sz w:val="32"/>
          <w:szCs w:val="32"/>
        </w:rPr>
      </w:pPr>
    </w:p>
    <w:p>
      <w:pPr>
        <w:spacing w:line="580" w:lineRule="exact"/>
        <w:jc w:val="center"/>
        <w:rPr>
          <w:rFonts w:ascii="宋体" w:hAnsi="宋体"/>
          <w:w w:val="95"/>
          <w:sz w:val="32"/>
          <w:szCs w:val="32"/>
        </w:rPr>
      </w:pPr>
    </w:p>
    <w:p>
      <w:pPr>
        <w:spacing w:line="580" w:lineRule="exact"/>
        <w:jc w:val="center"/>
        <w:rPr>
          <w:rFonts w:ascii="宋体" w:hAnsi="宋体"/>
          <w:w w:val="95"/>
          <w:sz w:val="32"/>
          <w:szCs w:val="32"/>
        </w:rPr>
      </w:pPr>
    </w:p>
    <w:p>
      <w:pPr>
        <w:spacing w:line="24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天津市滨海新区文化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馆</w:t>
      </w:r>
      <w:r>
        <w:rPr>
          <w:rFonts w:hint="eastAsia" w:ascii="宋体" w:hAnsi="宋体"/>
          <w:b/>
          <w:sz w:val="44"/>
          <w:szCs w:val="44"/>
        </w:rPr>
        <w:t>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4</w:t>
      </w:r>
      <w:r>
        <w:rPr>
          <w:rFonts w:hint="eastAsia" w:ascii="宋体" w:hAnsi="宋体"/>
          <w:b/>
          <w:sz w:val="44"/>
          <w:szCs w:val="44"/>
        </w:rPr>
        <w:t>年</w:t>
      </w:r>
    </w:p>
    <w:p>
      <w:pPr>
        <w:spacing w:line="240" w:lineRule="auto"/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单位</w:t>
      </w:r>
      <w:r>
        <w:rPr>
          <w:rFonts w:hint="eastAsia" w:ascii="宋体" w:hAnsi="宋体"/>
          <w:b/>
          <w:sz w:val="44"/>
          <w:szCs w:val="44"/>
        </w:rPr>
        <w:t>预算</w:t>
      </w:r>
    </w:p>
    <w:p>
      <w:pPr>
        <w:spacing w:line="240" w:lineRule="auto"/>
        <w:jc w:val="center"/>
        <w:rPr>
          <w:rFonts w:hint="eastAsia" w:ascii="仿宋_GB2312" w:hAnsi="仿宋_GB2312" w:eastAsia="仿宋_GB2312"/>
          <w:b/>
          <w:color w:val="000000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/>
          <w:color w:val="FF0000"/>
          <w:sz w:val="28"/>
          <w:szCs w:val="28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/>
          <w:color w:val="FF0000"/>
          <w:sz w:val="28"/>
          <w:szCs w:val="28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/>
          <w:color w:val="FF0000"/>
          <w:sz w:val="28"/>
          <w:szCs w:val="28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/>
          <w:color w:val="FF0000"/>
          <w:sz w:val="28"/>
          <w:szCs w:val="28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/>
          <w:color w:val="FF0000"/>
          <w:sz w:val="28"/>
          <w:szCs w:val="28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/>
          <w:color w:val="FF0000"/>
          <w:sz w:val="28"/>
          <w:szCs w:val="28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/>
          <w:color w:val="FF0000"/>
          <w:sz w:val="28"/>
          <w:szCs w:val="28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/>
          <w:color w:val="FF0000"/>
          <w:sz w:val="28"/>
          <w:szCs w:val="28"/>
        </w:rPr>
      </w:pPr>
    </w:p>
    <w:p>
      <w:pPr>
        <w:spacing w:line="580" w:lineRule="exact"/>
        <w:jc w:val="center"/>
        <w:rPr>
          <w:rFonts w:hint="eastAsia" w:ascii="宋体" w:hAnsi="宋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宋体" w:hAnsi="宋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宋体" w:hAnsi="宋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宋体" w:hAnsi="宋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/>
          <w:b/>
          <w:bCs/>
          <w:sz w:val="28"/>
          <w:szCs w:val="28"/>
        </w:rPr>
        <w:t>目   录</w:t>
      </w:r>
    </w:p>
    <w:p>
      <w:pPr>
        <w:spacing w:line="600" w:lineRule="exact"/>
        <w:rPr>
          <w:rFonts w:hint="eastAsia" w:ascii="仿宋_GB2312" w:hAnsi="仿宋_GB2312" w:eastAsia="仿宋_GB2312"/>
          <w:sz w:val="28"/>
          <w:szCs w:val="28"/>
        </w:rPr>
      </w:pPr>
    </w:p>
    <w:p>
      <w:pPr>
        <w:spacing w:line="600" w:lineRule="exact"/>
        <w:rPr>
          <w:rFonts w:hint="eastAsia" w:ascii="仿宋_GB2312" w:hAnsi="仿宋_GB2312" w:eastAsia="仿宋_GB2312"/>
          <w:b/>
          <w:sz w:val="28"/>
          <w:szCs w:val="28"/>
        </w:rPr>
      </w:pPr>
      <w:r>
        <w:rPr>
          <w:rFonts w:hint="eastAsia" w:ascii="仿宋_GB2312" w:hAnsi="仿宋_GB2312" w:eastAsia="仿宋_GB2312"/>
          <w:b/>
          <w:sz w:val="28"/>
          <w:szCs w:val="28"/>
        </w:rPr>
        <w:t>第一部分  概 况</w:t>
      </w:r>
    </w:p>
    <w:p>
      <w:pPr>
        <w:spacing w:line="600" w:lineRule="exact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一、主要职责</w:t>
      </w:r>
    </w:p>
    <w:p>
      <w:pPr>
        <w:spacing w:line="600" w:lineRule="exact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二、机构设置情况</w:t>
      </w:r>
    </w:p>
    <w:p>
      <w:pPr>
        <w:spacing w:line="600" w:lineRule="exact"/>
        <w:rPr>
          <w:rFonts w:hint="eastAsia" w:ascii="仿宋_GB2312" w:hAnsi="仿宋_GB2312" w:eastAsia="仿宋_GB2312"/>
          <w:b/>
          <w:sz w:val="28"/>
          <w:szCs w:val="28"/>
        </w:rPr>
      </w:pPr>
      <w:r>
        <w:rPr>
          <w:rFonts w:hint="eastAsia" w:ascii="仿宋_GB2312" w:hAnsi="仿宋_GB2312" w:eastAsia="仿宋_GB2312"/>
          <w:b/>
          <w:sz w:val="28"/>
          <w:szCs w:val="28"/>
        </w:rPr>
        <w:t>第二部分  202</w:t>
      </w:r>
      <w:r>
        <w:rPr>
          <w:rFonts w:hint="eastAsia" w:ascii="仿宋_GB2312" w:hAnsi="仿宋_GB2312" w:eastAsia="仿宋_GB2312"/>
          <w:b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b/>
          <w:sz w:val="28"/>
          <w:szCs w:val="28"/>
        </w:rPr>
        <w:t>年部门预算情况说明</w:t>
      </w:r>
    </w:p>
    <w:p>
      <w:pPr>
        <w:spacing w:line="600" w:lineRule="exact"/>
        <w:rPr>
          <w:rFonts w:hint="eastAsia" w:ascii="仿宋_GB2312" w:hAnsi="仿宋_GB2312" w:eastAsia="仿宋_GB2312"/>
          <w:spacing w:val="-20"/>
          <w:sz w:val="28"/>
          <w:szCs w:val="28"/>
        </w:rPr>
      </w:pPr>
      <w:r>
        <w:rPr>
          <w:rFonts w:hint="eastAsia" w:ascii="仿宋_GB2312" w:hAnsi="仿宋_GB2312" w:eastAsia="仿宋_GB2312"/>
          <w:spacing w:val="-20"/>
          <w:sz w:val="28"/>
          <w:szCs w:val="28"/>
        </w:rPr>
        <w:t>一、关于202</w:t>
      </w:r>
      <w:r>
        <w:rPr>
          <w:rFonts w:hint="eastAsia" w:ascii="仿宋_GB2312" w:hAnsi="仿宋_GB2312" w:eastAsia="仿宋_GB2312"/>
          <w:spacing w:val="-2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spacing w:val="-20"/>
          <w:sz w:val="28"/>
          <w:szCs w:val="28"/>
        </w:rPr>
        <w:t>年收支预算总表的说明</w:t>
      </w:r>
    </w:p>
    <w:p>
      <w:pPr>
        <w:spacing w:line="600" w:lineRule="exact"/>
        <w:rPr>
          <w:rFonts w:hint="eastAsia" w:ascii="仿宋_GB2312" w:hAnsi="仿宋_GB2312" w:eastAsia="仿宋_GB2312"/>
          <w:spacing w:val="-20"/>
          <w:sz w:val="28"/>
          <w:szCs w:val="28"/>
        </w:rPr>
      </w:pPr>
      <w:r>
        <w:rPr>
          <w:rFonts w:hint="eastAsia" w:ascii="仿宋_GB2312" w:hAnsi="仿宋_GB2312" w:eastAsia="仿宋_GB2312"/>
          <w:spacing w:val="-20"/>
          <w:sz w:val="28"/>
          <w:szCs w:val="28"/>
        </w:rPr>
        <w:t>二、关于202</w:t>
      </w:r>
      <w:r>
        <w:rPr>
          <w:rFonts w:hint="eastAsia" w:ascii="仿宋_GB2312" w:hAnsi="仿宋_GB2312" w:eastAsia="仿宋_GB2312"/>
          <w:spacing w:val="-2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spacing w:val="-20"/>
          <w:sz w:val="28"/>
          <w:szCs w:val="28"/>
        </w:rPr>
        <w:t>年收入预算总表的说明</w:t>
      </w:r>
    </w:p>
    <w:p>
      <w:pPr>
        <w:spacing w:line="600" w:lineRule="exact"/>
        <w:rPr>
          <w:rFonts w:hint="eastAsia" w:ascii="仿宋_GB2312" w:hAnsi="仿宋_GB2312" w:eastAsia="仿宋_GB2312"/>
          <w:spacing w:val="-20"/>
          <w:sz w:val="28"/>
          <w:szCs w:val="28"/>
        </w:rPr>
      </w:pPr>
      <w:r>
        <w:rPr>
          <w:rFonts w:hint="eastAsia" w:ascii="仿宋_GB2312" w:hAnsi="仿宋_GB2312" w:eastAsia="仿宋_GB2312"/>
          <w:spacing w:val="-20"/>
          <w:sz w:val="28"/>
          <w:szCs w:val="28"/>
        </w:rPr>
        <w:t>三、关于202</w:t>
      </w:r>
      <w:r>
        <w:rPr>
          <w:rFonts w:hint="eastAsia" w:ascii="仿宋_GB2312" w:hAnsi="仿宋_GB2312" w:eastAsia="仿宋_GB2312"/>
          <w:spacing w:val="-2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spacing w:val="-20"/>
          <w:sz w:val="28"/>
          <w:szCs w:val="28"/>
        </w:rPr>
        <w:t>年支出预算总表的说明</w:t>
      </w:r>
    </w:p>
    <w:p>
      <w:pPr>
        <w:spacing w:line="600" w:lineRule="exact"/>
        <w:rPr>
          <w:rFonts w:hint="eastAsia" w:ascii="仿宋_GB2312" w:hAnsi="仿宋_GB2312" w:eastAsia="仿宋_GB2312"/>
          <w:spacing w:val="-20"/>
          <w:sz w:val="28"/>
          <w:szCs w:val="28"/>
        </w:rPr>
      </w:pPr>
      <w:r>
        <w:rPr>
          <w:rFonts w:hint="eastAsia" w:ascii="仿宋_GB2312" w:hAnsi="仿宋_GB2312" w:eastAsia="仿宋_GB2312"/>
          <w:spacing w:val="-20"/>
          <w:sz w:val="28"/>
          <w:szCs w:val="28"/>
        </w:rPr>
        <w:t>四、关于202</w:t>
      </w:r>
      <w:r>
        <w:rPr>
          <w:rFonts w:hint="eastAsia" w:ascii="仿宋_GB2312" w:hAnsi="仿宋_GB2312" w:eastAsia="仿宋_GB2312"/>
          <w:spacing w:val="-2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spacing w:val="-20"/>
          <w:sz w:val="28"/>
          <w:szCs w:val="28"/>
        </w:rPr>
        <w:t>年财政拨款收支预算总表的说明</w:t>
      </w:r>
    </w:p>
    <w:p>
      <w:pPr>
        <w:spacing w:line="600" w:lineRule="exact"/>
        <w:rPr>
          <w:rFonts w:hint="eastAsia" w:ascii="仿宋_GB2312" w:hAnsi="仿宋_GB2312" w:eastAsia="仿宋_GB2312"/>
          <w:spacing w:val="-20"/>
          <w:sz w:val="28"/>
          <w:szCs w:val="28"/>
        </w:rPr>
      </w:pPr>
      <w:r>
        <w:rPr>
          <w:rFonts w:hint="eastAsia" w:ascii="仿宋_GB2312" w:hAnsi="仿宋_GB2312" w:eastAsia="仿宋_GB2312"/>
          <w:spacing w:val="-20"/>
          <w:sz w:val="28"/>
          <w:szCs w:val="28"/>
        </w:rPr>
        <w:t>五、关于202</w:t>
      </w:r>
      <w:r>
        <w:rPr>
          <w:rFonts w:hint="eastAsia" w:ascii="仿宋_GB2312" w:hAnsi="仿宋_GB2312" w:eastAsia="仿宋_GB2312"/>
          <w:spacing w:val="-2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spacing w:val="-20"/>
          <w:sz w:val="28"/>
          <w:szCs w:val="28"/>
        </w:rPr>
        <w:t>年财政拨款一般公共预算支出预算表的说明</w:t>
      </w:r>
    </w:p>
    <w:p>
      <w:pPr>
        <w:spacing w:line="600" w:lineRule="exact"/>
        <w:rPr>
          <w:rFonts w:hint="eastAsia" w:ascii="仿宋_GB2312" w:hAnsi="仿宋_GB2312" w:eastAsia="仿宋_GB2312"/>
          <w:spacing w:val="-20"/>
          <w:sz w:val="28"/>
          <w:szCs w:val="28"/>
        </w:rPr>
      </w:pPr>
      <w:r>
        <w:rPr>
          <w:rFonts w:hint="eastAsia" w:ascii="仿宋_GB2312" w:hAnsi="仿宋_GB2312" w:eastAsia="仿宋_GB2312"/>
          <w:spacing w:val="-20"/>
          <w:sz w:val="28"/>
          <w:szCs w:val="28"/>
        </w:rPr>
        <w:t>六、关于202</w:t>
      </w:r>
      <w:r>
        <w:rPr>
          <w:rFonts w:hint="eastAsia" w:ascii="仿宋_GB2312" w:hAnsi="仿宋_GB2312" w:eastAsia="仿宋_GB2312"/>
          <w:spacing w:val="-2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spacing w:val="-20"/>
          <w:sz w:val="28"/>
          <w:szCs w:val="28"/>
        </w:rPr>
        <w:t>年财政拨款一般公共预算基本支出预算表的说明</w:t>
      </w:r>
    </w:p>
    <w:p>
      <w:pPr>
        <w:spacing w:line="600" w:lineRule="exact"/>
        <w:rPr>
          <w:rFonts w:hint="eastAsia" w:ascii="仿宋_GB2312" w:hAnsi="仿宋_GB2312" w:eastAsia="仿宋_GB2312"/>
          <w:spacing w:val="-20"/>
          <w:sz w:val="28"/>
          <w:szCs w:val="28"/>
        </w:rPr>
      </w:pPr>
      <w:r>
        <w:rPr>
          <w:rFonts w:hint="eastAsia" w:ascii="仿宋_GB2312" w:hAnsi="仿宋_GB2312" w:eastAsia="仿宋_GB2312"/>
          <w:spacing w:val="-20"/>
          <w:sz w:val="28"/>
          <w:szCs w:val="28"/>
        </w:rPr>
        <w:t>七、关于202</w:t>
      </w:r>
      <w:r>
        <w:rPr>
          <w:rFonts w:hint="eastAsia" w:ascii="仿宋_GB2312" w:hAnsi="仿宋_GB2312" w:eastAsia="仿宋_GB2312"/>
          <w:spacing w:val="-2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spacing w:val="-20"/>
          <w:sz w:val="28"/>
          <w:szCs w:val="28"/>
        </w:rPr>
        <w:t>年财政拨款一般公共预算“三公”经费支出</w:t>
      </w:r>
      <w:r>
        <w:rPr>
          <w:rFonts w:hint="eastAsia" w:ascii="仿宋_GB2312" w:hAnsi="仿宋_GB2312" w:eastAsia="仿宋_GB2312"/>
          <w:spacing w:val="-20"/>
          <w:sz w:val="28"/>
          <w:szCs w:val="28"/>
          <w:lang w:eastAsia="zh-CN"/>
        </w:rPr>
        <w:t>预算表</w:t>
      </w:r>
      <w:r>
        <w:rPr>
          <w:rFonts w:hint="eastAsia" w:ascii="仿宋_GB2312" w:hAnsi="仿宋_GB2312" w:eastAsia="仿宋_GB2312"/>
          <w:spacing w:val="-20"/>
          <w:sz w:val="28"/>
          <w:szCs w:val="28"/>
        </w:rPr>
        <w:t>的说明</w:t>
      </w:r>
    </w:p>
    <w:p>
      <w:pPr>
        <w:spacing w:line="600" w:lineRule="exact"/>
        <w:rPr>
          <w:rFonts w:hint="eastAsia" w:ascii="仿宋_GB2312" w:hAnsi="仿宋_GB2312" w:eastAsia="仿宋_GB2312"/>
          <w:spacing w:val="-20"/>
          <w:sz w:val="28"/>
          <w:szCs w:val="28"/>
        </w:rPr>
      </w:pPr>
      <w:r>
        <w:rPr>
          <w:rFonts w:hint="eastAsia" w:ascii="仿宋_GB2312" w:hAnsi="仿宋_GB2312" w:eastAsia="仿宋_GB2312"/>
          <w:spacing w:val="-20"/>
          <w:sz w:val="28"/>
          <w:szCs w:val="28"/>
        </w:rPr>
        <w:t>八、关于202</w:t>
      </w:r>
      <w:r>
        <w:rPr>
          <w:rFonts w:hint="eastAsia" w:ascii="仿宋_GB2312" w:hAnsi="仿宋_GB2312" w:eastAsia="仿宋_GB2312"/>
          <w:spacing w:val="-2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spacing w:val="-20"/>
          <w:sz w:val="28"/>
          <w:szCs w:val="28"/>
        </w:rPr>
        <w:t>年财政拨款政府性基金预算支出预算表的说明</w:t>
      </w:r>
    </w:p>
    <w:p>
      <w:pPr>
        <w:spacing w:line="600" w:lineRule="exact"/>
        <w:rPr>
          <w:rFonts w:hint="eastAsia" w:ascii="仿宋_GB2312" w:hAnsi="仿宋_GB2312" w:eastAsia="仿宋_GB2312"/>
          <w:spacing w:val="-20"/>
          <w:sz w:val="28"/>
          <w:szCs w:val="28"/>
        </w:rPr>
      </w:pPr>
      <w:r>
        <w:rPr>
          <w:rFonts w:hint="eastAsia" w:ascii="仿宋_GB2312" w:hAnsi="仿宋_GB2312" w:eastAsia="仿宋_GB2312"/>
          <w:spacing w:val="-20"/>
          <w:sz w:val="28"/>
          <w:szCs w:val="28"/>
        </w:rPr>
        <w:t>九、关于202</w:t>
      </w:r>
      <w:r>
        <w:rPr>
          <w:rFonts w:hint="eastAsia" w:ascii="仿宋_GB2312" w:hAnsi="仿宋_GB2312" w:eastAsia="仿宋_GB2312"/>
          <w:spacing w:val="-2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spacing w:val="-20"/>
          <w:sz w:val="28"/>
          <w:szCs w:val="28"/>
        </w:rPr>
        <w:t>年国有资本经营预算支出</w:t>
      </w:r>
      <w:r>
        <w:rPr>
          <w:rFonts w:hint="eastAsia" w:ascii="仿宋_GB2312" w:hAnsi="仿宋_GB2312" w:eastAsia="仿宋_GB2312"/>
          <w:spacing w:val="-20"/>
          <w:sz w:val="28"/>
          <w:szCs w:val="28"/>
          <w:lang w:eastAsia="zh-CN"/>
        </w:rPr>
        <w:t>预算</w:t>
      </w:r>
      <w:r>
        <w:rPr>
          <w:rFonts w:hint="eastAsia" w:ascii="仿宋_GB2312" w:hAnsi="仿宋_GB2312" w:eastAsia="仿宋_GB2312"/>
          <w:spacing w:val="-20"/>
          <w:sz w:val="28"/>
          <w:szCs w:val="28"/>
        </w:rPr>
        <w:t>表的说明</w:t>
      </w:r>
    </w:p>
    <w:p>
      <w:pPr>
        <w:spacing w:line="600" w:lineRule="exact"/>
        <w:rPr>
          <w:rFonts w:hint="eastAsia" w:ascii="仿宋_GB2312" w:hAnsi="仿宋_GB2312" w:eastAsia="仿宋_GB2312"/>
          <w:spacing w:val="-20"/>
          <w:sz w:val="28"/>
          <w:szCs w:val="28"/>
        </w:rPr>
      </w:pPr>
      <w:r>
        <w:rPr>
          <w:rFonts w:hint="eastAsia" w:ascii="仿宋_GB2312" w:hAnsi="仿宋_GB2312" w:eastAsia="仿宋_GB2312"/>
          <w:spacing w:val="-20"/>
          <w:sz w:val="28"/>
          <w:szCs w:val="28"/>
        </w:rPr>
        <w:t>十、其他重要事项的情况说明</w:t>
      </w:r>
    </w:p>
    <w:p>
      <w:pPr>
        <w:spacing w:line="600" w:lineRule="exact"/>
        <w:rPr>
          <w:rFonts w:hint="eastAsia" w:ascii="仿宋_GB2312" w:hAnsi="仿宋_GB2312" w:eastAsia="仿宋_GB2312"/>
          <w:b/>
          <w:sz w:val="28"/>
          <w:szCs w:val="28"/>
        </w:rPr>
      </w:pPr>
      <w:r>
        <w:rPr>
          <w:rFonts w:hint="eastAsia" w:ascii="仿宋_GB2312" w:hAnsi="仿宋_GB2312" w:eastAsia="仿宋_GB2312"/>
          <w:b/>
          <w:sz w:val="28"/>
          <w:szCs w:val="28"/>
        </w:rPr>
        <w:t>第三部分  名词解释</w:t>
      </w:r>
    </w:p>
    <w:p>
      <w:pPr>
        <w:spacing w:line="600" w:lineRule="exact"/>
        <w:rPr>
          <w:rFonts w:hint="eastAsia" w:ascii="仿宋_GB2312" w:hAnsi="仿宋_GB2312" w:eastAsia="仿宋_GB2312"/>
          <w:b/>
          <w:sz w:val="28"/>
          <w:szCs w:val="28"/>
        </w:rPr>
      </w:pPr>
      <w:r>
        <w:rPr>
          <w:rFonts w:hint="eastAsia" w:ascii="仿宋_GB2312" w:hAnsi="仿宋_GB2312" w:eastAsia="仿宋_GB2312"/>
          <w:b/>
          <w:sz w:val="28"/>
          <w:szCs w:val="28"/>
        </w:rPr>
        <w:t>第四部分  202</w:t>
      </w:r>
      <w:r>
        <w:rPr>
          <w:rFonts w:hint="eastAsia" w:ascii="仿宋_GB2312" w:hAnsi="仿宋_GB2312" w:eastAsia="仿宋_GB2312"/>
          <w:b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b/>
          <w:sz w:val="28"/>
          <w:szCs w:val="28"/>
        </w:rPr>
        <w:t>年部门预算表</w:t>
      </w:r>
    </w:p>
    <w:p>
      <w:pPr>
        <w:spacing w:line="600" w:lineRule="exact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一、 202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sz w:val="28"/>
          <w:szCs w:val="28"/>
        </w:rPr>
        <w:t>年收支预算总表</w:t>
      </w:r>
    </w:p>
    <w:p>
      <w:pPr>
        <w:spacing w:line="600" w:lineRule="exact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二、 202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sz w:val="28"/>
          <w:szCs w:val="28"/>
        </w:rPr>
        <w:t>年收入预算总表</w:t>
      </w:r>
    </w:p>
    <w:p>
      <w:pPr>
        <w:spacing w:line="600" w:lineRule="exact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三、 202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sz w:val="28"/>
          <w:szCs w:val="28"/>
        </w:rPr>
        <w:t>年支出预算总表</w:t>
      </w:r>
    </w:p>
    <w:p>
      <w:pPr>
        <w:spacing w:line="600" w:lineRule="exact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四、 202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sz w:val="28"/>
          <w:szCs w:val="28"/>
        </w:rPr>
        <w:t>年财政拨款收支预算总表</w:t>
      </w:r>
    </w:p>
    <w:p>
      <w:pPr>
        <w:spacing w:line="600" w:lineRule="exact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五、 202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sz w:val="28"/>
          <w:szCs w:val="28"/>
        </w:rPr>
        <w:t>年财政拨款一般公共预算支出预算表</w:t>
      </w:r>
    </w:p>
    <w:p>
      <w:pPr>
        <w:spacing w:line="600" w:lineRule="exact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六、 202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sz w:val="28"/>
          <w:szCs w:val="28"/>
        </w:rPr>
        <w:t>年财政拨款一般公共预算基本支出预算表</w:t>
      </w:r>
    </w:p>
    <w:p>
      <w:pPr>
        <w:spacing w:line="600" w:lineRule="exact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七、 202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sz w:val="28"/>
          <w:szCs w:val="28"/>
        </w:rPr>
        <w:t>年财政拨款政府性基金预算支出预算表</w:t>
      </w:r>
    </w:p>
    <w:p>
      <w:pPr>
        <w:spacing w:line="600" w:lineRule="exact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八、 202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sz w:val="28"/>
          <w:szCs w:val="28"/>
        </w:rPr>
        <w:t>年财政拨款一般公共预算“三公”经费支出预算表</w:t>
      </w:r>
    </w:p>
    <w:p>
      <w:pPr>
        <w:spacing w:line="600" w:lineRule="exact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九、 202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sz w:val="28"/>
          <w:szCs w:val="28"/>
        </w:rPr>
        <w:t>年财政拨款政府采购预算表</w:t>
      </w:r>
    </w:p>
    <w:p>
      <w:pPr>
        <w:spacing w:line="600" w:lineRule="exact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十、 202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sz w:val="28"/>
          <w:szCs w:val="28"/>
        </w:rPr>
        <w:t>年项目支出预算表</w:t>
      </w:r>
    </w:p>
    <w:p>
      <w:pPr>
        <w:spacing w:line="600" w:lineRule="exact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十一、202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sz w:val="28"/>
          <w:szCs w:val="28"/>
        </w:rPr>
        <w:t>年国有资本经营预算支出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预算</w:t>
      </w:r>
      <w:r>
        <w:rPr>
          <w:rFonts w:hint="eastAsia" w:ascii="仿宋_GB2312" w:hAnsi="仿宋_GB2312" w:eastAsia="仿宋_GB2312"/>
          <w:sz w:val="28"/>
          <w:szCs w:val="28"/>
        </w:rPr>
        <w:t xml:space="preserve">表 </w:t>
      </w:r>
    </w:p>
    <w:p>
      <w:pPr>
        <w:spacing w:line="600" w:lineRule="exact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十二、202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sz w:val="28"/>
          <w:szCs w:val="28"/>
        </w:rPr>
        <w:t>年项目支出绩效目标表</w:t>
      </w:r>
    </w:p>
    <w:p>
      <w:pPr>
        <w:spacing w:line="600" w:lineRule="exact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十三、关于空表的说明</w:t>
      </w:r>
      <w:r>
        <w:rPr>
          <w:rFonts w:hint="eastAsia" w:ascii="仿宋_GB2312" w:hAnsi="仿宋_GB2312" w:eastAsia="仿宋_GB2312"/>
          <w:sz w:val="28"/>
          <w:szCs w:val="28"/>
        </w:rPr>
        <w:tab/>
      </w:r>
    </w:p>
    <w:p>
      <w:pPr>
        <w:spacing w:line="600" w:lineRule="exact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/>
          <w:sz w:val="28"/>
          <w:szCs w:val="28"/>
        </w:rPr>
        <w:instrText xml:space="preserve"> TOC \o "1-3" \h \z \u </w:instrText>
      </w:r>
      <w:r>
        <w:rPr>
          <w:rFonts w:hint="eastAsia" w:ascii="仿宋_GB2312" w:hAnsi="仿宋_GB2312" w:eastAsia="仿宋_GB2312"/>
          <w:sz w:val="28"/>
          <w:szCs w:val="28"/>
        </w:rPr>
        <w:fldChar w:fldCharType="separate"/>
      </w:r>
    </w:p>
    <w:p>
      <w:pPr>
        <w:spacing w:line="600" w:lineRule="exact"/>
        <w:jc w:val="both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fldChar w:fldCharType="end"/>
      </w:r>
    </w:p>
    <w:p>
      <w:pPr>
        <w:spacing w:line="600" w:lineRule="exact"/>
        <w:jc w:val="both"/>
        <w:rPr>
          <w:rFonts w:hint="eastAsia" w:ascii="仿宋_GB2312" w:hAnsi="仿宋_GB2312" w:eastAsia="仿宋_GB2312"/>
          <w:sz w:val="28"/>
          <w:szCs w:val="28"/>
        </w:rPr>
      </w:pPr>
    </w:p>
    <w:p>
      <w:pPr>
        <w:spacing w:line="600" w:lineRule="exact"/>
        <w:jc w:val="both"/>
        <w:rPr>
          <w:rFonts w:hint="eastAsia" w:ascii="仿宋_GB2312" w:hAnsi="仿宋_GB2312" w:eastAsia="仿宋_GB2312"/>
          <w:sz w:val="28"/>
          <w:szCs w:val="28"/>
        </w:rPr>
      </w:pPr>
    </w:p>
    <w:p>
      <w:pPr>
        <w:spacing w:line="600" w:lineRule="exact"/>
        <w:jc w:val="both"/>
        <w:rPr>
          <w:rFonts w:hint="eastAsia" w:ascii="仿宋_GB2312" w:hAnsi="仿宋_GB2312" w:eastAsia="仿宋_GB2312"/>
          <w:sz w:val="28"/>
          <w:szCs w:val="28"/>
        </w:rPr>
      </w:pPr>
    </w:p>
    <w:p>
      <w:pPr>
        <w:spacing w:line="600" w:lineRule="exact"/>
        <w:jc w:val="both"/>
        <w:rPr>
          <w:rFonts w:hint="eastAsia" w:ascii="仿宋_GB2312" w:hAnsi="仿宋_GB2312" w:eastAsia="仿宋_GB2312"/>
          <w:sz w:val="28"/>
          <w:szCs w:val="28"/>
        </w:rPr>
      </w:pPr>
    </w:p>
    <w:p>
      <w:pPr>
        <w:spacing w:line="600" w:lineRule="exact"/>
        <w:jc w:val="both"/>
        <w:rPr>
          <w:rFonts w:hint="eastAsia" w:ascii="仿宋_GB2312" w:hAnsi="仿宋_GB2312" w:eastAsia="仿宋_GB2312"/>
          <w:sz w:val="28"/>
          <w:szCs w:val="28"/>
        </w:rPr>
      </w:pPr>
    </w:p>
    <w:p>
      <w:pPr>
        <w:spacing w:line="600" w:lineRule="exact"/>
        <w:jc w:val="both"/>
        <w:rPr>
          <w:rFonts w:hint="eastAsia" w:ascii="仿宋_GB2312" w:hAnsi="仿宋_GB2312" w:eastAsia="仿宋_GB2312"/>
          <w:sz w:val="28"/>
          <w:szCs w:val="28"/>
        </w:rPr>
      </w:pPr>
    </w:p>
    <w:p>
      <w:pPr>
        <w:spacing w:line="600" w:lineRule="exact"/>
        <w:jc w:val="both"/>
        <w:rPr>
          <w:rFonts w:hint="eastAsia" w:ascii="仿宋_GB2312" w:hAnsi="仿宋_GB2312" w:eastAsia="仿宋_GB2312"/>
          <w:sz w:val="28"/>
          <w:szCs w:val="28"/>
        </w:rPr>
      </w:pPr>
    </w:p>
    <w:p>
      <w:pPr>
        <w:spacing w:line="600" w:lineRule="exact"/>
        <w:jc w:val="both"/>
        <w:rPr>
          <w:rFonts w:hint="eastAsia" w:ascii="仿宋_GB2312" w:hAnsi="仿宋_GB2312" w:eastAsia="仿宋_GB2312"/>
          <w:sz w:val="28"/>
          <w:szCs w:val="28"/>
        </w:rPr>
      </w:pPr>
    </w:p>
    <w:p>
      <w:pPr>
        <w:spacing w:line="600" w:lineRule="exact"/>
        <w:jc w:val="both"/>
        <w:rPr>
          <w:rFonts w:hint="eastAsia" w:ascii="仿宋_GB2312" w:hAnsi="仿宋_GB2312" w:eastAsia="仿宋_GB2312"/>
          <w:sz w:val="28"/>
          <w:szCs w:val="28"/>
        </w:rPr>
      </w:pPr>
    </w:p>
    <w:p>
      <w:pPr>
        <w:spacing w:line="600" w:lineRule="exact"/>
        <w:jc w:val="both"/>
        <w:rPr>
          <w:rFonts w:hint="eastAsia" w:ascii="仿宋_GB2312" w:hAnsi="仿宋_GB2312" w:eastAsia="仿宋_GB2312"/>
          <w:w w:val="95"/>
          <w:sz w:val="28"/>
          <w:szCs w:val="28"/>
        </w:rPr>
      </w:pPr>
    </w:p>
    <w:p>
      <w:pPr>
        <w:pStyle w:val="16"/>
        <w:tabs>
          <w:tab w:val="right" w:leader="dot" w:pos="8296"/>
        </w:tabs>
        <w:spacing w:line="600" w:lineRule="exact"/>
        <w:ind w:left="0"/>
        <w:rPr>
          <w:rFonts w:hint="eastAsia" w:ascii="仿宋_GB2312" w:hAnsi="仿宋_GB2312" w:eastAsia="仿宋_GB2312"/>
          <w:sz w:val="28"/>
          <w:szCs w:val="28"/>
        </w:rPr>
        <w:sectPr>
          <w:headerReference r:id="rId5" w:type="default"/>
          <w:footerReference r:id="rId6" w:type="default"/>
          <w:footerReference r:id="rId7" w:type="even"/>
          <w:pgSz w:w="11907" w:h="16840"/>
          <w:pgMar w:top="2098" w:right="1588" w:bottom="1304" w:left="1588" w:header="765" w:footer="765" w:gutter="0"/>
          <w:pgNumType w:fmt="decimal" w:start="1"/>
          <w:cols w:space="720" w:num="1"/>
          <w:docGrid w:linePitch="326" w:charSpace="0"/>
        </w:sectPr>
      </w:pPr>
    </w:p>
    <w:p>
      <w:pPr>
        <w:spacing w:line="600" w:lineRule="exact"/>
        <w:jc w:val="center"/>
        <w:rPr>
          <w:rFonts w:hint="eastAsia" w:ascii="仿宋_GB2312" w:hAnsi="仿宋_GB2312" w:eastAsia="仿宋_GB2312"/>
          <w:b/>
          <w:bCs/>
          <w:sz w:val="28"/>
          <w:szCs w:val="28"/>
        </w:rPr>
      </w:pPr>
      <w:bookmarkStart w:id="0" w:name="_Toc78784554"/>
      <w:bookmarkEnd w:id="0"/>
      <w:r>
        <w:rPr>
          <w:rFonts w:hint="eastAsia" w:ascii="仿宋_GB2312" w:hAnsi="仿宋_GB2312" w:eastAsia="仿宋_GB2312"/>
          <w:b/>
          <w:bCs/>
          <w:sz w:val="28"/>
          <w:szCs w:val="28"/>
        </w:rPr>
        <w:t>第一部分  概 况</w:t>
      </w:r>
    </w:p>
    <w:p>
      <w:pPr>
        <w:spacing w:line="600" w:lineRule="exact"/>
        <w:rPr>
          <w:rFonts w:hint="eastAsia" w:ascii="仿宋_GB2312" w:hAnsi="仿宋_GB2312" w:eastAsia="仿宋_GB2312"/>
          <w:sz w:val="28"/>
          <w:szCs w:val="28"/>
        </w:rPr>
      </w:pPr>
    </w:p>
    <w:p>
      <w:pPr>
        <w:spacing w:line="600" w:lineRule="exact"/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</w:pPr>
      <w:bookmarkStart w:id="1" w:name="_Toc78784555"/>
      <w:bookmarkEnd w:id="1"/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000000"/>
          <w:sz w:val="28"/>
          <w:szCs w:val="28"/>
        </w:rPr>
        <w:t>一、主要职责</w:t>
      </w:r>
    </w:p>
    <w:p>
      <w:pPr>
        <w:pStyle w:val="20"/>
        <w:spacing w:line="600" w:lineRule="exact"/>
        <w:ind w:firstLine="560" w:firstLineChars="200"/>
        <w:rPr>
          <w:rFonts w:hint="eastAsia" w:ascii="仿宋_GB2312" w:hAnsi="仿宋_GB2312" w:eastAsia="仿宋_GB2312"/>
          <w:color w:val="000000"/>
          <w:sz w:val="28"/>
          <w:szCs w:val="28"/>
          <w:lang w:val="en-US" w:eastAsia="zh-CN" w:bidi="ar-SA"/>
        </w:rPr>
      </w:pPr>
      <w:bookmarkStart w:id="2" w:name="_Toc78784556"/>
      <w:r>
        <w:rPr>
          <w:rFonts w:hint="eastAsia" w:ascii="仿宋_GB2312" w:hAnsi="仿宋_GB2312" w:eastAsia="仿宋_GB2312"/>
          <w:color w:val="000000"/>
          <w:sz w:val="28"/>
          <w:szCs w:val="28"/>
          <w:lang w:val="en-US" w:eastAsia="zh-CN" w:bidi="ar-SA"/>
        </w:rPr>
        <w:t xml:space="preserve">   负责各类大型文化活动、基层文艺演出的组织策划，制定方案、组织实施，挖掘整理提升特色文化活动和文艺节目；负责组织各类艺术展览、文化讲座、流动文化服务等；负责群众文化活动文本、图片、视频等资料的收集、整理、报送工作；负责群众性音乐、舞蹈、戏曲、曲艺、器乐、摄影、美术等艺术活动的辅导培训，发现挖掘培养业余文艺人才和文艺骨干；负责组织各艺术门类的创新创作工作；负责民间文化团队、文艺组织、文化志愿者队伍的培训、指导及管理工作；负责民间非物质文化遗产的普查、保护、宣传、传承、创新发展工作；负责文学艺术创作活动组织及文化馆刊物编排出版工作；负责基层文化服务中心（站）的业务指导工作。</w:t>
      </w:r>
    </w:p>
    <w:bookmarkEnd w:id="2"/>
    <w:p>
      <w:pPr>
        <w:spacing w:line="600" w:lineRule="exact"/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000000"/>
          <w:sz w:val="28"/>
          <w:szCs w:val="28"/>
        </w:rPr>
        <w:t>二、机构设置情况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60" w:firstLineChars="200"/>
        <w:rPr>
          <w:rFonts w:hint="eastAsia" w:ascii="仿宋_GB2312" w:hAnsi="仿宋_GB2312" w:eastAsia="仿宋_GB2312"/>
          <w:color w:val="00000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  <w:lang w:val="en-US" w:eastAsia="zh-CN" w:bidi="ar-SA"/>
        </w:rPr>
        <w:t>区文化馆内设4个内设机构，分别是办公室、党建工作部、文艺部、非遗文学美影部。</w:t>
      </w:r>
    </w:p>
    <w:p>
      <w:pPr>
        <w:spacing w:line="600" w:lineRule="exact"/>
        <w:jc w:val="both"/>
        <w:rPr>
          <w:rFonts w:hint="eastAsia" w:ascii="仿宋_GB2312" w:hAns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纳入202</w:t>
      </w:r>
      <w:r>
        <w:rPr>
          <w:rFonts w:hint="eastAsia" w:ascii="仿宋_GB2312" w:hAnsi="仿宋_GB2312" w:eastAsia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/>
          <w:color w:val="000000"/>
          <w:sz w:val="28"/>
          <w:szCs w:val="28"/>
          <w:lang w:val="en-US" w:eastAsia="zh-CN"/>
        </w:rPr>
        <w:t>单位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预算编制范围的预算单位包括：</w:t>
      </w:r>
    </w:p>
    <w:p>
      <w:pPr>
        <w:spacing w:line="600" w:lineRule="exact"/>
        <w:ind w:firstLine="560" w:firstLineChars="200"/>
        <w:jc w:val="both"/>
        <w:rPr>
          <w:rFonts w:hint="eastAsia" w:ascii="仿宋_GB2312" w:hAns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.</w:t>
      </w:r>
      <w:r>
        <w:rPr>
          <w:rFonts w:hint="eastAsia" w:ascii="仿宋_GB2312" w:hAnsi="仿宋_GB2312" w:eastAsia="仿宋_GB2312"/>
          <w:color w:val="000000"/>
          <w:sz w:val="28"/>
          <w:szCs w:val="28"/>
          <w:lang w:val="en-US" w:eastAsia="zh-CN"/>
        </w:rPr>
        <w:t>天津市滨海新区文化馆</w:t>
      </w:r>
    </w:p>
    <w:p>
      <w:pPr>
        <w:spacing w:line="600" w:lineRule="exact"/>
        <w:ind w:firstLine="600"/>
        <w:jc w:val="both"/>
        <w:rPr>
          <w:rFonts w:hint="eastAsia" w:ascii="仿宋_GB2312" w:hAnsi="仿宋_GB2312" w:eastAsia="仿宋_GB2312"/>
          <w:color w:val="000000"/>
          <w:w w:val="95"/>
          <w:sz w:val="28"/>
          <w:szCs w:val="28"/>
        </w:rPr>
      </w:pPr>
    </w:p>
    <w:p>
      <w:pPr>
        <w:spacing w:line="600" w:lineRule="exact"/>
        <w:jc w:val="both"/>
        <w:rPr>
          <w:rFonts w:hint="eastAsia" w:ascii="仿宋_GB2312" w:hAnsi="仿宋_GB2312" w:eastAsia="仿宋_GB2312"/>
          <w:w w:val="95"/>
          <w:sz w:val="28"/>
          <w:szCs w:val="28"/>
        </w:rPr>
      </w:pPr>
    </w:p>
    <w:p>
      <w:pPr>
        <w:spacing w:line="600" w:lineRule="exact"/>
        <w:jc w:val="both"/>
        <w:rPr>
          <w:rFonts w:hint="eastAsia" w:ascii="仿宋_GB2312" w:hAnsi="仿宋_GB2312" w:eastAsia="仿宋_GB2312"/>
          <w:w w:val="95"/>
          <w:sz w:val="28"/>
          <w:szCs w:val="28"/>
        </w:rPr>
      </w:pPr>
    </w:p>
    <w:p>
      <w:pPr>
        <w:spacing w:line="600" w:lineRule="exact"/>
        <w:jc w:val="both"/>
        <w:rPr>
          <w:rFonts w:hint="eastAsia" w:ascii="仿宋_GB2312" w:hAnsi="仿宋_GB2312" w:eastAsia="仿宋_GB2312"/>
          <w:w w:val="95"/>
          <w:sz w:val="28"/>
          <w:szCs w:val="28"/>
        </w:rPr>
      </w:pPr>
    </w:p>
    <w:p>
      <w:pPr>
        <w:spacing w:line="240" w:lineRule="auto"/>
        <w:jc w:val="center"/>
        <w:rPr>
          <w:rFonts w:hint="eastAsia" w:ascii="仿宋_GB2312" w:hAnsi="仿宋_GB2312" w:eastAsia="仿宋_GB2312"/>
          <w:b/>
          <w:bCs/>
          <w:sz w:val="28"/>
          <w:szCs w:val="28"/>
          <w:lang w:eastAsia="zh-CN"/>
        </w:rPr>
      </w:pPr>
      <w:bookmarkStart w:id="3" w:name="_Toc78784570"/>
      <w:bookmarkEnd w:id="3"/>
      <w:r>
        <w:rPr>
          <w:rFonts w:hint="eastAsia" w:ascii="仿宋_GB2312" w:hAnsi="仿宋_GB2312" w:eastAsia="仿宋_GB2312"/>
          <w:b/>
          <w:bCs/>
          <w:sz w:val="28"/>
          <w:szCs w:val="28"/>
          <w:lang w:eastAsia="zh-CN"/>
        </w:rPr>
        <w:t>第二部分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 xml:space="preserve"> 202</w:t>
      </w:r>
      <w:r>
        <w:rPr>
          <w:rFonts w:hint="eastAsia" w:ascii="仿宋_GB2312" w:hAnsi="仿宋_GB2312" w:eastAsia="仿宋_GB2312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年部门预算情况说明</w:t>
      </w:r>
    </w:p>
    <w:p>
      <w:pPr>
        <w:spacing w:line="600" w:lineRule="exact"/>
        <w:jc w:val="both"/>
        <w:rPr>
          <w:rFonts w:hint="eastAsia" w:ascii="仿宋_GB2312" w:hAnsi="仿宋_GB2312" w:eastAsia="仿宋_GB2312"/>
          <w:sz w:val="28"/>
          <w:szCs w:val="28"/>
        </w:rPr>
      </w:pPr>
    </w:p>
    <w:p>
      <w:pPr>
        <w:spacing w:line="600" w:lineRule="exact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bookmarkStart w:id="4" w:name="_Toc78784571"/>
      <w:bookmarkEnd w:id="4"/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一、关于20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24</w:t>
      </w:r>
      <w:r>
        <w:rPr>
          <w:rFonts w:hint="eastAsia" w:ascii="黑体" w:hAnsi="黑体" w:eastAsia="黑体"/>
          <w:sz w:val="28"/>
          <w:szCs w:val="28"/>
        </w:rPr>
        <w:t>年收支预算总表的说明</w:t>
      </w:r>
    </w:p>
    <w:p>
      <w:pPr>
        <w:spacing w:line="600" w:lineRule="exact"/>
        <w:ind w:firstLine="140" w:firstLineChars="5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 xml:space="preserve">   按照综合预算的原则，</w:t>
      </w:r>
      <w:r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  <w:t>本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部门</w:t>
      </w:r>
      <w:r>
        <w:rPr>
          <w:rFonts w:hint="eastAsia" w:ascii="仿宋_GB2312" w:hAnsi="仿宋_GB2312" w:eastAsia="仿宋_GB2312"/>
          <w:sz w:val="28"/>
          <w:szCs w:val="28"/>
        </w:rPr>
        <w:t>所有收入和支出均纳入部门预算管理。收入包括：一般公共预算拨款收入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3736.40</w:t>
      </w:r>
      <w:r>
        <w:rPr>
          <w:rFonts w:hint="eastAsia" w:ascii="仿宋_GB2312" w:hAnsi="仿宋_GB2312" w:eastAsia="仿宋_GB2312"/>
          <w:sz w:val="28"/>
          <w:szCs w:val="28"/>
        </w:rPr>
        <w:t>万元、政府性基金预算拨款收入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</w:rPr>
        <w:t>万元、国有资本经营预算拨款收入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</w:rPr>
        <w:t>万元、纳入财政专户的教育收费拨</w:t>
      </w:r>
      <w:r>
        <w:rPr>
          <w:rFonts w:hint="eastAsia" w:ascii="仿宋_GB2312" w:hAnsi="仿宋_GB2312" w:eastAsia="仿宋_GB2312"/>
          <w:spacing w:val="-20"/>
          <w:sz w:val="28"/>
          <w:szCs w:val="28"/>
        </w:rPr>
        <w:t>款</w:t>
      </w:r>
      <w:r>
        <w:rPr>
          <w:rFonts w:hint="eastAsia" w:ascii="仿宋_GB2312" w:hAnsi="仿宋_GB2312" w:eastAsia="仿宋_GB2312"/>
          <w:spacing w:val="-20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pacing w:val="-20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pacing w:val="-20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pacing w:val="-20"/>
          <w:sz w:val="28"/>
          <w:szCs w:val="28"/>
        </w:rPr>
        <w:t>万元、其他事业收入</w:t>
      </w:r>
      <w:r>
        <w:rPr>
          <w:rFonts w:hint="eastAsia" w:ascii="仿宋_GB2312" w:hAnsi="仿宋_GB2312" w:eastAsia="仿宋_GB2312"/>
          <w:spacing w:val="-2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/>
          <w:spacing w:val="-20"/>
          <w:sz w:val="28"/>
          <w:szCs w:val="28"/>
          <w:u w:val="single"/>
          <w:lang w:val="en-US" w:eastAsia="zh-CN"/>
        </w:rPr>
        <w:t xml:space="preserve">0 </w:t>
      </w:r>
      <w:r>
        <w:rPr>
          <w:rFonts w:hint="eastAsia" w:ascii="仿宋_GB2312" w:hAnsi="仿宋_GB2312" w:eastAsia="仿宋_GB2312"/>
          <w:spacing w:val="-2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pacing w:val="-20"/>
          <w:sz w:val="28"/>
          <w:szCs w:val="28"/>
        </w:rPr>
        <w:t>万元、经营收入</w:t>
      </w:r>
      <w:r>
        <w:rPr>
          <w:rFonts w:hint="eastAsia" w:ascii="仿宋_GB2312" w:hAnsi="仿宋_GB2312" w:eastAsia="仿宋_GB2312"/>
          <w:spacing w:val="-20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pacing w:val="-20"/>
          <w:sz w:val="28"/>
          <w:szCs w:val="28"/>
          <w:u w:val="single"/>
          <w:lang w:val="en-US" w:eastAsia="zh-CN"/>
        </w:rPr>
        <w:t xml:space="preserve"> 0 </w:t>
      </w:r>
      <w:r>
        <w:rPr>
          <w:rFonts w:hint="eastAsia" w:ascii="仿宋_GB2312" w:hAnsi="仿宋_GB2312" w:eastAsia="仿宋_GB2312"/>
          <w:spacing w:val="-2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pacing w:val="-20"/>
          <w:sz w:val="28"/>
          <w:szCs w:val="28"/>
        </w:rPr>
        <w:t>万元、上级补助收入</w:t>
      </w:r>
      <w:r>
        <w:rPr>
          <w:rFonts w:hint="eastAsia" w:ascii="仿宋_GB2312" w:hAnsi="仿宋_GB2312" w:eastAsia="仿宋_GB2312"/>
          <w:spacing w:val="-2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z w:val="28"/>
          <w:szCs w:val="28"/>
        </w:rPr>
        <w:t>万元、附属单位上缴收入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/>
          <w:sz w:val="28"/>
          <w:szCs w:val="28"/>
        </w:rPr>
        <w:t>万元、其他收入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</w:rPr>
        <w:t>元、上年结转和结余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1.9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>万元；支出包括：一般公共服务支出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</w:rPr>
        <w:t>万元、公共安全支出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</w:rPr>
        <w:t>万元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文化旅游体育与传媒支出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3738.30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万元</w:t>
      </w:r>
      <w:r>
        <w:rPr>
          <w:rFonts w:hint="eastAsia" w:ascii="仿宋_GB2312" w:hAnsi="仿宋_GB2312" w:eastAsia="仿宋_GB2312"/>
          <w:sz w:val="28"/>
          <w:szCs w:val="28"/>
        </w:rPr>
        <w:t>。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本单位2024年收支总预算 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3738.30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万元</w:t>
      </w:r>
    </w:p>
    <w:p>
      <w:pPr>
        <w:spacing w:line="600" w:lineRule="exact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bookmarkStart w:id="5" w:name="_Toc78784572"/>
      <w:bookmarkEnd w:id="5"/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二、关于202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sz w:val="28"/>
          <w:szCs w:val="28"/>
        </w:rPr>
        <w:t>年收入预算总表的说明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  <w:lang w:val="en-US" w:eastAsia="zh-CN"/>
        </w:rPr>
        <w:t>本单位</w:t>
      </w:r>
      <w:r>
        <w:rPr>
          <w:rFonts w:hint="eastAsia" w:ascii="仿宋_GB2312" w:hAnsi="仿宋_GB2312" w:eastAsia="仿宋_GB2312"/>
          <w:sz w:val="28"/>
          <w:szCs w:val="28"/>
        </w:rPr>
        <w:t>202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sz w:val="28"/>
          <w:szCs w:val="28"/>
        </w:rPr>
        <w:t>年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单位</w:t>
      </w:r>
      <w:r>
        <w:rPr>
          <w:rFonts w:hint="eastAsia" w:ascii="仿宋_GB2312" w:hAnsi="仿宋_GB2312" w:eastAsia="仿宋_GB2312"/>
          <w:sz w:val="28"/>
          <w:szCs w:val="28"/>
        </w:rPr>
        <w:t>预算收入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3738.30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>万元，与202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/>
          <w:sz w:val="28"/>
          <w:szCs w:val="28"/>
        </w:rPr>
        <w:t>年预算相比增加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639.2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>万元，主要原因是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>增加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>文化中心物业能源费项目，因人员减少公用经费和人员经费减少，塘沽馆区刚性支出项目减少等。</w:t>
      </w:r>
      <w:r>
        <w:rPr>
          <w:rFonts w:hint="eastAsia" w:ascii="仿宋_GB2312" w:hAnsi="仿宋_GB2312" w:eastAsia="仿宋_GB2312"/>
          <w:sz w:val="28"/>
          <w:szCs w:val="28"/>
        </w:rPr>
        <w:t>其中：上年结转和结余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1.9</w:t>
      </w:r>
      <w:r>
        <w:rPr>
          <w:rFonts w:hint="eastAsia" w:ascii="仿宋_GB2312" w:hAnsi="仿宋_GB2312" w:eastAsia="仿宋_GB2312"/>
          <w:sz w:val="28"/>
          <w:szCs w:val="28"/>
        </w:rPr>
        <w:t>万元，占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0.05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>%；一般公共预算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3736.40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>万元，占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99.95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>%；政府性基金预算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/>
          <w:sz w:val="28"/>
          <w:szCs w:val="28"/>
        </w:rPr>
        <w:t>万元，占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>%；国有资本经营预算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>万元，占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>%；纳入财政专户的教育收</w:t>
      </w:r>
      <w:r>
        <w:rPr>
          <w:rFonts w:hint="eastAsia" w:ascii="仿宋_GB2312" w:hAnsi="仿宋_GB2312" w:eastAsia="仿宋_GB2312"/>
          <w:spacing w:val="-20"/>
          <w:sz w:val="28"/>
          <w:szCs w:val="28"/>
        </w:rPr>
        <w:t>费拨款</w:t>
      </w:r>
      <w:r>
        <w:rPr>
          <w:rFonts w:hint="eastAsia" w:ascii="仿宋_GB2312" w:hAnsi="仿宋_GB2312" w:eastAsia="仿宋_GB2312"/>
          <w:spacing w:val="-20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pacing w:val="-20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pacing w:val="-2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pacing w:val="-20"/>
          <w:sz w:val="28"/>
          <w:szCs w:val="28"/>
        </w:rPr>
        <w:t>万元，占</w:t>
      </w:r>
      <w:r>
        <w:rPr>
          <w:rFonts w:hint="eastAsia" w:ascii="仿宋_GB2312" w:hAnsi="仿宋_GB2312" w:eastAsia="仿宋_GB2312"/>
          <w:spacing w:val="-2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pacing w:val="-20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pacing w:val="-2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/>
          <w:spacing w:val="-20"/>
          <w:sz w:val="28"/>
          <w:szCs w:val="28"/>
        </w:rPr>
        <w:t>%；其他事业收入</w:t>
      </w:r>
      <w:r>
        <w:rPr>
          <w:rFonts w:hint="eastAsia" w:ascii="仿宋_GB2312" w:hAnsi="仿宋_GB2312" w:eastAsia="仿宋_GB2312"/>
          <w:spacing w:val="-20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pacing w:val="-20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pacing w:val="-2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pacing w:val="-20"/>
          <w:sz w:val="28"/>
          <w:szCs w:val="28"/>
        </w:rPr>
        <w:t>万元，占</w:t>
      </w:r>
      <w:r>
        <w:rPr>
          <w:rFonts w:hint="eastAsia" w:ascii="仿宋_GB2312" w:hAnsi="仿宋_GB2312" w:eastAsia="仿宋_GB2312"/>
          <w:spacing w:val="-20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pacing w:val="-20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pacing w:val="-20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pacing w:val="-20"/>
          <w:sz w:val="28"/>
          <w:szCs w:val="28"/>
        </w:rPr>
        <w:t>%；经营收入</w:t>
      </w:r>
      <w:r>
        <w:rPr>
          <w:rFonts w:hint="eastAsia" w:ascii="仿宋_GB2312" w:hAnsi="仿宋_GB2312" w:eastAsia="仿宋_GB2312"/>
          <w:spacing w:val="-20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pacing w:val="-20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</w:rPr>
        <w:t>万元，占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>%；上级补助收入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>万元，占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</w:rPr>
        <w:t>%；附属单位上缴收入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/>
          <w:sz w:val="28"/>
          <w:szCs w:val="28"/>
        </w:rPr>
        <w:t>万元，占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</w:rPr>
        <w:t>%；其他收入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>万元，占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</w:rPr>
        <w:t>%。</w:t>
      </w:r>
    </w:p>
    <w:p>
      <w:pPr>
        <w:spacing w:line="600" w:lineRule="exact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bookmarkStart w:id="6" w:name="_Toc78784573"/>
      <w:bookmarkEnd w:id="6"/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三、关于202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sz w:val="28"/>
          <w:szCs w:val="28"/>
        </w:rPr>
        <w:t>年支出预算总表的说明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  <w:t>本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单位</w:t>
      </w:r>
      <w:r>
        <w:rPr>
          <w:rFonts w:hint="eastAsia" w:ascii="仿宋_GB2312" w:hAnsi="仿宋_GB2312" w:eastAsia="仿宋_GB2312"/>
          <w:sz w:val="28"/>
          <w:szCs w:val="28"/>
        </w:rPr>
        <w:t>20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/>
          <w:sz w:val="28"/>
          <w:szCs w:val="28"/>
        </w:rPr>
        <w:t>年支出预算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3738.3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>万元，与202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/>
          <w:sz w:val="28"/>
          <w:szCs w:val="28"/>
        </w:rPr>
        <w:t>年预算相比增加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639.2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>万元，主要原因是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>增加文化中心物业能源费项目，因人员减少公用经费和人员经费减少，塘沽馆区刚性支出项目减少等</w:t>
      </w:r>
      <w:r>
        <w:rPr>
          <w:rFonts w:hint="eastAsia" w:ascii="仿宋_GB2312" w:hAnsi="仿宋_GB2312" w:eastAsia="仿宋_GB2312"/>
          <w:sz w:val="28"/>
          <w:szCs w:val="28"/>
        </w:rPr>
        <w:t>。其中：基本支出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2309.45</w:t>
      </w:r>
      <w:r>
        <w:rPr>
          <w:rFonts w:hint="eastAsia" w:ascii="仿宋_GB2312" w:hAnsi="仿宋_GB2312" w:eastAsia="仿宋_GB2312"/>
          <w:sz w:val="28"/>
          <w:szCs w:val="28"/>
        </w:rPr>
        <w:t>万元，占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61.78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>%；项目支出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1428.85</w:t>
      </w:r>
      <w:r>
        <w:rPr>
          <w:rFonts w:hint="eastAsia" w:ascii="仿宋_GB2312" w:hAnsi="仿宋_GB2312" w:eastAsia="仿宋_GB2312"/>
          <w:sz w:val="28"/>
          <w:szCs w:val="28"/>
        </w:rPr>
        <w:t>万元，占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38.22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</w:rPr>
        <w:t>%；经营支出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</w:rPr>
        <w:t>万元，占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>%；上缴上级支出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>万元，占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>%；对附属单位补助支出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/>
          <w:sz w:val="28"/>
          <w:szCs w:val="28"/>
        </w:rPr>
        <w:t>万元，占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/>
          <w:sz w:val="28"/>
          <w:szCs w:val="28"/>
        </w:rPr>
        <w:t xml:space="preserve">%。 </w:t>
      </w:r>
    </w:p>
    <w:p>
      <w:pPr>
        <w:spacing w:line="600" w:lineRule="exact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bookmarkStart w:id="7" w:name="_Toc78784574"/>
      <w:bookmarkEnd w:id="7"/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/>
          <w:sz w:val="28"/>
          <w:szCs w:val="28"/>
        </w:rPr>
        <w:t>四、关于202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sz w:val="28"/>
          <w:szCs w:val="28"/>
        </w:rPr>
        <w:t>年财政拨款收支预算总表的说明</w:t>
      </w:r>
    </w:p>
    <w:p>
      <w:pPr>
        <w:spacing w:line="600" w:lineRule="exact"/>
        <w:ind w:firstLine="560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bookmarkStart w:id="8" w:name="_Toc78784575"/>
      <w:bookmarkEnd w:id="8"/>
      <w:r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  <w:t>本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单位</w:t>
      </w:r>
      <w:r>
        <w:rPr>
          <w:rFonts w:hint="eastAsia" w:ascii="仿宋_GB2312" w:hAnsi="仿宋_GB2312" w:eastAsia="仿宋_GB2312"/>
          <w:sz w:val="28"/>
          <w:szCs w:val="28"/>
        </w:rPr>
        <w:t>202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sz w:val="28"/>
          <w:szCs w:val="28"/>
        </w:rPr>
        <w:t>年财政拨款收入预算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3738.30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>万元，与202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/>
          <w:sz w:val="28"/>
          <w:szCs w:val="28"/>
        </w:rPr>
        <w:t>年预算相比增加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639.2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>万元，主要原因是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增加文化中心物业能源费项目，因人员减少公用经费和人员经费减少，塘沽馆区刚性支出项目减少等。</w:t>
      </w:r>
      <w:r>
        <w:rPr>
          <w:rFonts w:hint="eastAsia" w:ascii="仿宋_GB2312" w:hAnsi="仿宋_GB2312" w:eastAsia="仿宋_GB2312"/>
          <w:sz w:val="28"/>
          <w:szCs w:val="28"/>
        </w:rPr>
        <w:t>收入包括：一般公共预算拨款收入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3736.40</w:t>
      </w:r>
      <w:r>
        <w:rPr>
          <w:rFonts w:hint="eastAsia" w:ascii="仿宋_GB2312" w:hAnsi="仿宋_GB2312" w:eastAsia="仿宋_GB2312"/>
          <w:sz w:val="28"/>
          <w:szCs w:val="28"/>
        </w:rPr>
        <w:t>万元、政府性基金预算拨款收入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</w:rPr>
        <w:t>万元、国有资本经营预算拨款收入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</w:rPr>
        <w:t>万元、上年财政结转和结余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1.9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</w:rPr>
        <w:t>万元。202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sz w:val="28"/>
          <w:szCs w:val="28"/>
        </w:rPr>
        <w:t>年财政拨款支出预算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3738.30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/>
          <w:sz w:val="28"/>
          <w:szCs w:val="28"/>
        </w:rPr>
        <w:t>万元，与202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/>
          <w:sz w:val="28"/>
          <w:szCs w:val="28"/>
        </w:rPr>
        <w:t>年预算相比增加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639.2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</w:rPr>
        <w:t>万元，主要原因是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增加文化中心物业能源费项目，因人员减少公用经费和人员经费减少，塘沽馆区刚性支出项目减少等。</w:t>
      </w:r>
      <w:r>
        <w:rPr>
          <w:rFonts w:hint="eastAsia" w:ascii="仿宋_GB2312" w:hAnsi="仿宋_GB2312" w:eastAsia="仿宋_GB2312"/>
          <w:sz w:val="28"/>
          <w:szCs w:val="28"/>
        </w:rPr>
        <w:t>支出包括：一般公共服务支出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</w:rPr>
        <w:t>万元、公共安全支出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/>
          <w:sz w:val="28"/>
          <w:szCs w:val="28"/>
        </w:rPr>
        <w:t>万元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文化旅游体育与传媒支出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3738.30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万元</w:t>
      </w:r>
      <w:r>
        <w:rPr>
          <w:rFonts w:hint="eastAsia" w:ascii="仿宋_GB2312" w:hAnsi="仿宋_GB2312" w:eastAsia="仿宋_GB2312"/>
          <w:sz w:val="28"/>
          <w:szCs w:val="28"/>
        </w:rPr>
        <w:t>。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  </w:t>
      </w:r>
    </w:p>
    <w:p>
      <w:pPr>
        <w:spacing w:line="600" w:lineRule="exact"/>
        <w:ind w:firstLine="560"/>
        <w:rPr>
          <w:rFonts w:hint="eastAsia" w:ascii="仿宋_GB2312" w:hAns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五、关于202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sz w:val="28"/>
          <w:szCs w:val="28"/>
        </w:rPr>
        <w:t>年财政拨款一般公共预算支出预算表的说明</w:t>
      </w:r>
    </w:p>
    <w:p>
      <w:pPr>
        <w:spacing w:line="600" w:lineRule="exact"/>
        <w:ind w:left="480" w:leftChars="200"/>
        <w:rPr>
          <w:rFonts w:hint="eastAsia" w:ascii="楷体_GB2312" w:hAnsi="楷体_GB2312" w:eastAsia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/>
          <w:b/>
          <w:bCs/>
          <w:sz w:val="28"/>
          <w:szCs w:val="28"/>
        </w:rPr>
        <w:t>（一）总体情况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  <w:t>本</w:t>
      </w:r>
      <w:r>
        <w:rPr>
          <w:rFonts w:hint="eastAsia" w:ascii="仿宋_GB2312" w:hAnsi="仿宋_GB2312" w:eastAsia="仿宋_GB2312"/>
          <w:color w:val="000000"/>
          <w:sz w:val="28"/>
          <w:szCs w:val="28"/>
          <w:lang w:val="en-US" w:eastAsia="zh-CN"/>
        </w:rPr>
        <w:t>单位</w:t>
      </w:r>
      <w:r>
        <w:rPr>
          <w:rFonts w:hint="eastAsia" w:ascii="仿宋_GB2312" w:hAnsi="仿宋_GB2312" w:eastAsia="仿宋_GB2312"/>
          <w:sz w:val="28"/>
          <w:szCs w:val="28"/>
        </w:rPr>
        <w:t>202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sz w:val="28"/>
          <w:szCs w:val="28"/>
        </w:rPr>
        <w:t>年一般公共预算支出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3738.30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>万元，与202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/>
          <w:sz w:val="28"/>
          <w:szCs w:val="28"/>
        </w:rPr>
        <w:t>年预算相比增加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639.2万</w:t>
      </w:r>
      <w:r>
        <w:rPr>
          <w:rFonts w:hint="eastAsia" w:ascii="仿宋_GB2312" w:hAnsi="仿宋_GB2312" w:eastAsia="仿宋_GB2312"/>
          <w:sz w:val="28"/>
          <w:szCs w:val="28"/>
        </w:rPr>
        <w:t>元，主要原因是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增加文化中心物业能源费项目，因人员减少公用经费和人员经费减少，塘沽馆区刚性支出项目减少等</w:t>
      </w:r>
      <w:r>
        <w:rPr>
          <w:rFonts w:hint="eastAsia" w:ascii="仿宋_GB2312" w:hAnsi="仿宋_GB2312" w:eastAsia="仿宋_GB2312"/>
          <w:sz w:val="28"/>
          <w:szCs w:val="28"/>
          <w:u w:val="single"/>
          <w:lang w:eastAsia="zh-CN"/>
        </w:rPr>
        <w:t>。</w:t>
      </w:r>
      <w:bookmarkStart w:id="14" w:name="_GoBack"/>
      <w:bookmarkEnd w:id="14"/>
    </w:p>
    <w:p>
      <w:pPr>
        <w:spacing w:line="600" w:lineRule="exact"/>
        <w:ind w:firstLine="562" w:firstLineChars="200"/>
        <w:rPr>
          <w:rFonts w:hint="eastAsia" w:ascii="楷体_GB2312" w:hAnsi="楷体_GB2312" w:eastAsia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/>
          <w:b/>
          <w:bCs/>
          <w:sz w:val="28"/>
          <w:szCs w:val="28"/>
        </w:rPr>
        <w:t>（二）具体情况</w:t>
      </w:r>
    </w:p>
    <w:p>
      <w:pPr>
        <w:spacing w:line="600" w:lineRule="exact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   1.</w:t>
      </w:r>
      <w:r>
        <w:rPr>
          <w:rFonts w:hint="eastAsia" w:ascii="仿宋_GB2312" w:hAnsi="仿宋_GB2312" w:eastAsia="仿宋_GB2312"/>
          <w:sz w:val="28"/>
          <w:szCs w:val="28"/>
        </w:rPr>
        <w:t xml:space="preserve"> “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文化旅游体育与传媒支出</w:t>
      </w:r>
      <w:r>
        <w:rPr>
          <w:rFonts w:hint="eastAsia" w:ascii="仿宋_GB2312" w:hAnsi="仿宋_GB2312" w:eastAsia="仿宋_GB2312"/>
          <w:sz w:val="28"/>
          <w:szCs w:val="28"/>
        </w:rPr>
        <w:t>”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3738.30</w:t>
      </w:r>
      <w:r>
        <w:rPr>
          <w:rFonts w:hint="eastAsia" w:ascii="仿宋_GB2312" w:hAnsi="仿宋_GB2312" w:eastAsia="仿宋_GB2312"/>
          <w:sz w:val="28"/>
          <w:szCs w:val="28"/>
        </w:rPr>
        <w:t>万元，与202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/>
          <w:sz w:val="28"/>
          <w:szCs w:val="28"/>
        </w:rPr>
        <w:t>年预算相比增加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639.20万</w:t>
      </w:r>
      <w:r>
        <w:rPr>
          <w:rFonts w:hint="eastAsia" w:ascii="仿宋_GB2312" w:hAnsi="仿宋_GB2312" w:eastAsia="仿宋_GB2312"/>
          <w:sz w:val="28"/>
          <w:szCs w:val="28"/>
        </w:rPr>
        <w:t>元，主要原因是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增加文化中心物业能源费项目，因人员减少公用经费和人员经费减少，塘沽馆区刚性支出项目减少等 </w:t>
      </w:r>
      <w:r>
        <w:rPr>
          <w:rFonts w:hint="eastAsia" w:ascii="仿宋_GB2312" w:hAnsi="仿宋_GB2312" w:eastAsia="仿宋_GB2312"/>
          <w:sz w:val="28"/>
          <w:szCs w:val="28"/>
        </w:rPr>
        <w:t>，其中：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“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文化和旅游</w:t>
      </w:r>
      <w:r>
        <w:rPr>
          <w:rFonts w:hint="eastAsia" w:ascii="仿宋_GB2312" w:hAnsi="仿宋_GB2312" w:eastAsia="仿宋_GB2312"/>
          <w:sz w:val="28"/>
          <w:szCs w:val="28"/>
        </w:rPr>
        <w:t>”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3738.30</w:t>
      </w:r>
      <w:r>
        <w:rPr>
          <w:rFonts w:hint="eastAsia" w:ascii="仿宋_GB2312" w:hAnsi="仿宋_GB2312" w:eastAsia="仿宋_GB2312"/>
          <w:sz w:val="28"/>
          <w:szCs w:val="28"/>
        </w:rPr>
        <w:t>万元，包括：“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群众文化</w:t>
      </w:r>
      <w:r>
        <w:rPr>
          <w:rFonts w:hint="eastAsia" w:ascii="仿宋_GB2312" w:hAnsi="仿宋_GB2312" w:eastAsia="仿宋_GB2312"/>
          <w:sz w:val="28"/>
          <w:szCs w:val="28"/>
        </w:rPr>
        <w:t>”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3738.30</w:t>
      </w:r>
      <w:r>
        <w:rPr>
          <w:rFonts w:hint="eastAsia" w:ascii="仿宋_GB2312" w:hAnsi="仿宋_GB2312" w:eastAsia="仿宋_GB2312"/>
          <w:sz w:val="28"/>
          <w:szCs w:val="28"/>
        </w:rPr>
        <w:t>万元，主要用于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>发放职工工资福利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、公用支出、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>文化场馆免费开放、保障场馆运行、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中心馆区场馆的租赁使用、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>开展专项活动等</w:t>
      </w:r>
      <w:r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  <w:t>。</w:t>
      </w:r>
    </w:p>
    <w:p>
      <w:pPr>
        <w:spacing w:line="600" w:lineRule="exact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bookmarkStart w:id="9" w:name="_Toc78784576"/>
      <w:bookmarkEnd w:id="9"/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六、关于202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sz w:val="28"/>
          <w:szCs w:val="28"/>
        </w:rPr>
        <w:t>年财政拨款一般公共预算基本支出预算表的说明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/>
          <w:sz w:val="28"/>
          <w:szCs w:val="28"/>
          <w:lang w:eastAsia="zh-CN"/>
        </w:rPr>
        <w:t>本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单位</w:t>
      </w:r>
      <w:r>
        <w:rPr>
          <w:rFonts w:hint="eastAsia" w:ascii="仿宋_GB2312" w:hAnsi="仿宋_GB2312" w:eastAsia="仿宋_GB2312"/>
          <w:sz w:val="28"/>
          <w:szCs w:val="28"/>
        </w:rPr>
        <w:t>一般公共预算基本支出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2309.45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>万元，与202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/>
          <w:sz w:val="28"/>
          <w:szCs w:val="28"/>
        </w:rPr>
        <w:t>年预算相比减少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289.65</w:t>
      </w:r>
      <w:r>
        <w:rPr>
          <w:rFonts w:hint="eastAsia" w:ascii="仿宋_GB2312" w:hAnsi="仿宋_GB2312" w:eastAsia="仿宋_GB2312"/>
          <w:sz w:val="28"/>
          <w:szCs w:val="28"/>
        </w:rPr>
        <w:t>万元，主要原因是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人员退休、调出导致人员费用及公用经费减少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>。其中：</w:t>
      </w:r>
    </w:p>
    <w:p>
      <w:pPr>
        <w:spacing w:line="600" w:lineRule="exact"/>
        <w:ind w:left="0" w:leftChars="0"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人员经费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2143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>万元，主要包括：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基本工资、津贴补贴、绩效工资、机关事业单位基本养老保险缴费、职业年金、住房公积金、其他工资福利支出等。</w:t>
      </w:r>
    </w:p>
    <w:p>
      <w:pPr>
        <w:spacing w:line="600" w:lineRule="exact"/>
        <w:ind w:left="0" w:leftChars="0"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公用经费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166.45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>万元，主要包括：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主要包括：办公费、委托业务费、维修费、差旅费、培训费、福利费等。</w:t>
      </w:r>
    </w:p>
    <w:p>
      <w:pPr>
        <w:spacing w:line="600" w:lineRule="exact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bookmarkStart w:id="10" w:name="_Toc78784577"/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/>
          <w:spacing w:val="-20"/>
          <w:sz w:val="28"/>
          <w:szCs w:val="28"/>
        </w:rPr>
        <w:t>七、关于202</w:t>
      </w:r>
      <w:r>
        <w:rPr>
          <w:rFonts w:hint="eastAsia" w:ascii="黑体" w:hAnsi="黑体" w:eastAsia="黑体"/>
          <w:spacing w:val="-20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spacing w:val="-20"/>
          <w:sz w:val="28"/>
          <w:szCs w:val="28"/>
        </w:rPr>
        <w:t>年财政拨款一般公共预算“三公”经费支出预算表的说明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20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/>
          <w:sz w:val="28"/>
          <w:szCs w:val="28"/>
        </w:rPr>
        <w:t>年一般公共预算“三公”经费安排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</w:rPr>
        <w:t>万元，与202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/>
          <w:sz w:val="28"/>
          <w:szCs w:val="28"/>
        </w:rPr>
        <w:t>年预算相比增加（减少）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/>
          <w:sz w:val="28"/>
          <w:szCs w:val="28"/>
        </w:rPr>
        <w:t>万元，主要原因是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>本</w:t>
      </w:r>
      <w:r>
        <w:rPr>
          <w:rFonts w:hint="eastAsia" w:ascii="仿宋_GB2312" w:hAnsi="仿宋_GB2312" w:eastAsia="仿宋_GB2312"/>
          <w:sz w:val="28"/>
          <w:szCs w:val="28"/>
          <w:u w:val="single"/>
          <w:lang w:eastAsia="zh-CN"/>
        </w:rPr>
        <w:t>单位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一般公共预算未安排“三公”经费” </w:t>
      </w:r>
      <w:r>
        <w:rPr>
          <w:rFonts w:hint="eastAsia" w:ascii="仿宋_GB2312" w:hAnsi="仿宋_GB2312" w:eastAsia="仿宋_GB2312"/>
          <w:sz w:val="28"/>
          <w:szCs w:val="28"/>
        </w:rPr>
        <w:t xml:space="preserve">。    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具体情况：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（一）202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sz w:val="28"/>
          <w:szCs w:val="28"/>
        </w:rPr>
        <w:t>年因公出国（境）费预算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/>
          <w:sz w:val="28"/>
          <w:szCs w:val="28"/>
        </w:rPr>
        <w:t>万元，与202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/>
          <w:sz w:val="28"/>
          <w:szCs w:val="28"/>
        </w:rPr>
        <w:t>年预算相比增加（减少）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</w:rPr>
        <w:t>万元，主要原因是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>本</w:t>
      </w:r>
      <w:r>
        <w:rPr>
          <w:rFonts w:hint="eastAsia" w:ascii="仿宋_GB2312" w:hAnsi="仿宋_GB2312" w:eastAsia="仿宋_GB2312"/>
          <w:sz w:val="28"/>
          <w:szCs w:val="28"/>
          <w:u w:val="single"/>
          <w:lang w:eastAsia="zh-CN"/>
        </w:rPr>
        <w:t>单位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一般公共预算未安排“三公”经费” </w:t>
      </w:r>
      <w:r>
        <w:rPr>
          <w:rFonts w:hint="eastAsia" w:ascii="仿宋_GB2312" w:hAnsi="仿宋_GB2312" w:eastAsia="仿宋_GB2312"/>
          <w:sz w:val="28"/>
          <w:szCs w:val="28"/>
        </w:rPr>
        <w:t>。</w:t>
      </w:r>
    </w:p>
    <w:p>
      <w:pPr>
        <w:spacing w:line="600" w:lineRule="exact"/>
        <w:ind w:firstLine="560" w:firstLineChars="200"/>
        <w:jc w:val="both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（二）202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sz w:val="28"/>
          <w:szCs w:val="28"/>
        </w:rPr>
        <w:t>年公务用车购置及运行费预算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</w:rPr>
        <w:t>万元，其中公务用车运行费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/>
          <w:sz w:val="28"/>
          <w:szCs w:val="28"/>
        </w:rPr>
        <w:t>万元，与202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/>
          <w:sz w:val="28"/>
          <w:szCs w:val="28"/>
        </w:rPr>
        <w:t>年预算相比增加（减少）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/>
          <w:sz w:val="28"/>
          <w:szCs w:val="28"/>
        </w:rPr>
        <w:t>万元，主要原因是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本</w:t>
      </w:r>
      <w:r>
        <w:rPr>
          <w:rFonts w:hint="eastAsia" w:ascii="仿宋_GB2312" w:hAnsi="仿宋_GB2312" w:eastAsia="仿宋_GB2312"/>
          <w:sz w:val="28"/>
          <w:szCs w:val="28"/>
          <w:u w:val="single"/>
          <w:lang w:eastAsia="zh-CN"/>
        </w:rPr>
        <w:t>单位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>一般公共预算未安排“三公”经费”</w:t>
      </w:r>
      <w:r>
        <w:rPr>
          <w:rFonts w:hint="eastAsia" w:ascii="仿宋_GB2312" w:hAnsi="仿宋_GB2312" w:eastAsia="仿宋_GB2312"/>
          <w:sz w:val="28"/>
          <w:szCs w:val="28"/>
        </w:rPr>
        <w:t>；公务用车购置费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/>
          <w:sz w:val="28"/>
          <w:szCs w:val="28"/>
        </w:rPr>
        <w:t>万元，与202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/>
          <w:sz w:val="28"/>
          <w:szCs w:val="28"/>
        </w:rPr>
        <w:t>年预算相比增加（减少）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</w:rPr>
        <w:t>万元，主要原因是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本</w:t>
      </w:r>
      <w:r>
        <w:rPr>
          <w:rFonts w:hint="eastAsia" w:ascii="仿宋_GB2312" w:hAnsi="仿宋_GB2312" w:eastAsia="仿宋_GB2312"/>
          <w:sz w:val="28"/>
          <w:szCs w:val="28"/>
          <w:u w:val="single"/>
          <w:lang w:eastAsia="zh-CN"/>
        </w:rPr>
        <w:t>单位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一般公共预算未安排“三公”经费” </w:t>
      </w:r>
      <w:r>
        <w:rPr>
          <w:rFonts w:hint="eastAsia" w:ascii="仿宋_GB2312" w:hAnsi="仿宋_GB2312" w:eastAsia="仿宋_GB2312"/>
          <w:sz w:val="28"/>
          <w:szCs w:val="28"/>
        </w:rPr>
        <w:t>。</w:t>
      </w:r>
    </w:p>
    <w:p>
      <w:pPr>
        <w:spacing w:line="600" w:lineRule="exact"/>
        <w:ind w:firstLine="645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（三）202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sz w:val="28"/>
          <w:szCs w:val="28"/>
        </w:rPr>
        <w:t>年公务接待费预算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>万元，与202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/>
          <w:sz w:val="28"/>
          <w:szCs w:val="28"/>
        </w:rPr>
        <w:t>年预算相比增加（减少）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</w:rPr>
        <w:t>万元，主要原因是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>本</w:t>
      </w:r>
      <w:r>
        <w:rPr>
          <w:rFonts w:hint="eastAsia" w:ascii="仿宋_GB2312" w:hAnsi="仿宋_GB2312" w:eastAsia="仿宋_GB2312"/>
          <w:sz w:val="28"/>
          <w:szCs w:val="28"/>
          <w:u w:val="single"/>
          <w:lang w:eastAsia="zh-CN"/>
        </w:rPr>
        <w:t>单位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一般公共预算未安排“三公”经费” </w:t>
      </w:r>
      <w:r>
        <w:rPr>
          <w:rFonts w:hint="eastAsia" w:ascii="仿宋_GB2312" w:hAnsi="仿宋_GB2312" w:eastAsia="仿宋_GB2312"/>
          <w:sz w:val="28"/>
          <w:szCs w:val="28"/>
        </w:rPr>
        <w:t>。</w:t>
      </w:r>
    </w:p>
    <w:bookmarkEnd w:id="10"/>
    <w:p>
      <w:pPr>
        <w:spacing w:line="600" w:lineRule="exact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八、关于202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sz w:val="28"/>
          <w:szCs w:val="28"/>
        </w:rPr>
        <w:t>年财政拨款政府性基金预算支出预算表的说明</w:t>
      </w:r>
    </w:p>
    <w:p>
      <w:pPr>
        <w:spacing w:line="600" w:lineRule="exact"/>
        <w:ind w:left="480" w:leftChars="200"/>
        <w:rPr>
          <w:rFonts w:hint="eastAsia" w:ascii="楷体_GB2312" w:hAnsi="楷体_GB2312" w:eastAsia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/>
          <w:b/>
          <w:bCs/>
          <w:sz w:val="28"/>
          <w:szCs w:val="28"/>
        </w:rPr>
        <w:t>（一）总体情况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  <w:t>本</w:t>
      </w:r>
      <w:r>
        <w:rPr>
          <w:rFonts w:hint="eastAsia" w:ascii="仿宋_GB2312" w:hAnsi="仿宋_GB2312" w:eastAsia="仿宋_GB2312"/>
          <w:color w:val="000000"/>
          <w:sz w:val="28"/>
          <w:szCs w:val="28"/>
          <w:lang w:val="en-US" w:eastAsia="zh-CN"/>
        </w:rPr>
        <w:t>单位</w:t>
      </w:r>
      <w:r>
        <w:rPr>
          <w:rFonts w:hint="eastAsia" w:ascii="仿宋_GB2312" w:hAnsi="仿宋_GB2312" w:eastAsia="仿宋_GB2312"/>
          <w:sz w:val="28"/>
          <w:szCs w:val="28"/>
        </w:rPr>
        <w:t>政府性基金预算支出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/>
          <w:sz w:val="28"/>
          <w:szCs w:val="28"/>
        </w:rPr>
        <w:t>万元，与202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/>
          <w:sz w:val="28"/>
          <w:szCs w:val="28"/>
        </w:rPr>
        <w:t>年预算相比增加（减少）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</w:rPr>
        <w:t>元，主要原因是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28"/>
          <w:szCs w:val="28"/>
          <w:u w:val="single"/>
        </w:rPr>
        <w:t>202</w:t>
      </w:r>
      <w:r>
        <w:rPr>
          <w:rFonts w:hint="eastAsia" w:ascii="仿宋_GB2312" w:hAnsi="仿宋_GB2312" w:eastAsia="仿宋_GB2312"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/>
          <w:color w:val="000000"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/>
          <w:color w:val="000000"/>
          <w:sz w:val="28"/>
          <w:szCs w:val="28"/>
          <w:u w:val="single"/>
          <w:lang w:val="en-US" w:eastAsia="zh-CN"/>
        </w:rPr>
        <w:t>本单位</w:t>
      </w:r>
      <w:r>
        <w:rPr>
          <w:rFonts w:hint="eastAsia" w:ascii="仿宋_GB2312" w:hAnsi="仿宋_GB2312" w:eastAsia="仿宋_GB2312"/>
          <w:color w:val="000000"/>
          <w:sz w:val="28"/>
          <w:szCs w:val="28"/>
          <w:u w:val="single"/>
        </w:rPr>
        <w:t>预算中没有使用政府性基金预算安排的支出。</w:t>
      </w:r>
    </w:p>
    <w:p>
      <w:pPr>
        <w:spacing w:line="600" w:lineRule="exact"/>
        <w:ind w:left="480" w:leftChars="200"/>
        <w:rPr>
          <w:rFonts w:hint="eastAsia" w:ascii="楷体_GB2312" w:hAnsi="楷体_GB2312" w:eastAsia="楷体_GB2312"/>
          <w:b/>
          <w:bCs/>
          <w:sz w:val="28"/>
          <w:szCs w:val="28"/>
          <w:lang w:eastAsia="zh-CN"/>
        </w:rPr>
      </w:pPr>
      <w:r>
        <w:rPr>
          <w:rFonts w:hint="eastAsia" w:ascii="楷体_GB2312" w:hAnsi="楷体_GB2312" w:eastAsia="楷体_GB2312"/>
          <w:b/>
          <w:bCs/>
          <w:sz w:val="28"/>
          <w:szCs w:val="28"/>
          <w:lang w:eastAsia="zh-CN"/>
        </w:rPr>
        <w:t>（二）</w:t>
      </w:r>
      <w:r>
        <w:rPr>
          <w:rFonts w:hint="eastAsia" w:ascii="楷体_GB2312" w:hAnsi="楷体_GB2312" w:eastAsia="楷体_GB2312"/>
          <w:b/>
          <w:bCs/>
          <w:sz w:val="28"/>
          <w:szCs w:val="28"/>
        </w:rPr>
        <w:t>具体情况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202</w:t>
      </w:r>
      <w:r>
        <w:rPr>
          <w:rFonts w:hint="eastAsia" w:ascii="仿宋_GB2312" w:hAnsi="仿宋_GB2312" w:eastAsia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/>
          <w:color w:val="000000"/>
          <w:sz w:val="28"/>
          <w:szCs w:val="28"/>
          <w:lang w:val="en-US" w:eastAsia="zh-CN"/>
        </w:rPr>
        <w:t>本单位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预算中没有使用政府性基金预算安排的支出。</w:t>
      </w:r>
    </w:p>
    <w:p>
      <w:pPr>
        <w:spacing w:line="600" w:lineRule="exact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bookmarkStart w:id="11" w:name="_Toc78784578"/>
      <w:bookmarkEnd w:id="11"/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/>
          <w:sz w:val="28"/>
          <w:szCs w:val="28"/>
        </w:rPr>
        <w:t>九、关于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2024年</w:t>
      </w:r>
      <w:r>
        <w:rPr>
          <w:rFonts w:hint="eastAsia" w:ascii="黑体" w:hAnsi="黑体" w:eastAsia="黑体"/>
          <w:sz w:val="28"/>
          <w:szCs w:val="28"/>
        </w:rPr>
        <w:t>国有资本经营预算支出</w:t>
      </w:r>
      <w:r>
        <w:rPr>
          <w:rFonts w:hint="eastAsia" w:ascii="黑体" w:hAnsi="黑体" w:eastAsia="黑体"/>
          <w:sz w:val="28"/>
          <w:szCs w:val="28"/>
          <w:lang w:eastAsia="zh-CN"/>
        </w:rPr>
        <w:t>预算</w:t>
      </w:r>
      <w:r>
        <w:rPr>
          <w:rFonts w:hint="eastAsia" w:ascii="黑体" w:hAnsi="黑体" w:eastAsia="黑体"/>
          <w:sz w:val="28"/>
          <w:szCs w:val="28"/>
        </w:rPr>
        <w:t>表的说明</w:t>
      </w:r>
    </w:p>
    <w:p>
      <w:pPr>
        <w:spacing w:line="600" w:lineRule="exact"/>
        <w:ind w:left="480" w:leftChars="200"/>
        <w:rPr>
          <w:rFonts w:hint="eastAsia" w:ascii="楷体_GB2312" w:hAnsi="楷体_GB2312" w:eastAsia="楷体_GB2312"/>
          <w:b/>
          <w:bCs/>
          <w:sz w:val="28"/>
          <w:szCs w:val="28"/>
          <w:lang w:eastAsia="zh-CN"/>
        </w:rPr>
      </w:pPr>
      <w:r>
        <w:rPr>
          <w:rFonts w:hint="eastAsia" w:ascii="楷体_GB2312" w:hAnsi="楷体_GB2312" w:eastAsia="楷体_GB2312"/>
          <w:b/>
          <w:bCs/>
          <w:sz w:val="28"/>
          <w:szCs w:val="28"/>
          <w:lang w:eastAsia="zh-CN"/>
        </w:rPr>
        <w:t>（一）</w:t>
      </w:r>
      <w:r>
        <w:rPr>
          <w:rFonts w:hint="eastAsia" w:ascii="楷体_GB2312" w:hAnsi="楷体_GB2312" w:eastAsia="楷体_GB2312"/>
          <w:b/>
          <w:bCs/>
          <w:sz w:val="28"/>
          <w:szCs w:val="28"/>
        </w:rPr>
        <w:t>总体情况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  <w:t>本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单位</w:t>
      </w:r>
      <w:r>
        <w:rPr>
          <w:rFonts w:hint="eastAsia" w:ascii="仿宋_GB2312" w:hAnsi="仿宋_GB2312" w:eastAsia="仿宋_GB2312"/>
          <w:sz w:val="28"/>
          <w:szCs w:val="28"/>
        </w:rPr>
        <w:t>国有资本经营预算支出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>万元，与202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/>
          <w:sz w:val="28"/>
          <w:szCs w:val="28"/>
        </w:rPr>
        <w:t>年预算相比增加（减少）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</w:rPr>
        <w:t>元，主要原因是</w:t>
      </w:r>
      <w:r>
        <w:rPr>
          <w:rFonts w:hint="eastAsia" w:ascii="仿宋_GB2312" w:hAnsi="仿宋_GB2312" w:eastAsia="仿宋_GB2312"/>
          <w:color w:val="000000"/>
          <w:sz w:val="28"/>
          <w:szCs w:val="28"/>
          <w:u w:val="single"/>
        </w:rPr>
        <w:t>202</w:t>
      </w:r>
      <w:r>
        <w:rPr>
          <w:rFonts w:hint="eastAsia" w:ascii="仿宋_GB2312" w:hAnsi="仿宋_GB2312" w:eastAsia="仿宋_GB2312"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/>
          <w:color w:val="000000"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/>
          <w:color w:val="000000"/>
          <w:sz w:val="28"/>
          <w:szCs w:val="28"/>
          <w:u w:val="single"/>
          <w:lang w:val="en-US" w:eastAsia="zh-CN"/>
        </w:rPr>
        <w:t>本单位</w:t>
      </w:r>
      <w:r>
        <w:rPr>
          <w:rFonts w:hint="eastAsia" w:ascii="仿宋_GB2312" w:hAnsi="仿宋_GB2312" w:eastAsia="仿宋_GB2312"/>
          <w:color w:val="000000"/>
          <w:sz w:val="28"/>
          <w:szCs w:val="28"/>
          <w:u w:val="single"/>
        </w:rPr>
        <w:t>预算中没有使用国有资本经营预算安排的支出 。</w:t>
      </w:r>
    </w:p>
    <w:p>
      <w:pPr>
        <w:spacing w:line="600" w:lineRule="exact"/>
        <w:ind w:left="602" w:leftChars="0"/>
        <w:rPr>
          <w:rFonts w:hint="eastAsia" w:ascii="楷体_GB2312" w:hAnsi="楷体_GB2312" w:eastAsia="楷体_GB2312"/>
          <w:b/>
          <w:bCs/>
          <w:sz w:val="28"/>
          <w:szCs w:val="28"/>
          <w:lang w:eastAsia="zh-CN"/>
        </w:rPr>
      </w:pPr>
      <w:r>
        <w:rPr>
          <w:rFonts w:hint="eastAsia" w:ascii="楷体_GB2312" w:hAnsi="楷体_GB2312" w:eastAsia="楷体_GB2312"/>
          <w:b/>
          <w:bCs/>
          <w:sz w:val="28"/>
          <w:szCs w:val="28"/>
          <w:lang w:eastAsia="zh-CN"/>
        </w:rPr>
        <w:t>（二）</w:t>
      </w:r>
      <w:r>
        <w:rPr>
          <w:rFonts w:hint="eastAsia" w:ascii="楷体_GB2312" w:hAnsi="楷体_GB2312" w:eastAsia="楷体_GB2312"/>
          <w:b/>
          <w:bCs/>
          <w:sz w:val="28"/>
          <w:szCs w:val="28"/>
        </w:rPr>
        <w:t>具体情况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202</w:t>
      </w:r>
      <w:r>
        <w:rPr>
          <w:rFonts w:hint="eastAsia" w:ascii="仿宋_GB2312" w:hAnsi="仿宋_GB2312" w:eastAsia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/>
          <w:color w:val="000000"/>
          <w:sz w:val="28"/>
          <w:szCs w:val="28"/>
          <w:lang w:val="en-US" w:eastAsia="zh-CN"/>
        </w:rPr>
        <w:t>本单位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预算中没有使用国有资本经营预算安排的支出。</w:t>
      </w:r>
    </w:p>
    <w:p>
      <w:pPr>
        <w:spacing w:line="600" w:lineRule="exact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bookmarkStart w:id="12" w:name="_Toc78784579"/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/>
          <w:sz w:val="28"/>
          <w:szCs w:val="28"/>
        </w:rPr>
        <w:t>十、其他重要事项的情况说明</w:t>
      </w:r>
    </w:p>
    <w:bookmarkEnd w:id="12"/>
    <w:p>
      <w:pPr>
        <w:spacing w:line="600" w:lineRule="exact"/>
        <w:ind w:left="480" w:leftChars="200"/>
        <w:rPr>
          <w:rFonts w:hint="eastAsia" w:ascii="楷体_GB2312" w:hAnsi="楷体_GB2312" w:eastAsia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/>
          <w:b/>
          <w:bCs/>
          <w:sz w:val="28"/>
          <w:szCs w:val="28"/>
        </w:rPr>
        <w:t>（一）机关运行经费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本</w:t>
      </w:r>
      <w:r>
        <w:rPr>
          <w:rFonts w:hint="eastAsia" w:ascii="仿宋_GB2312" w:hAnsi="仿宋_GB2312" w:eastAsia="仿宋_GB2312"/>
          <w:color w:val="000000"/>
          <w:sz w:val="28"/>
          <w:szCs w:val="28"/>
          <w:lang w:val="en-US" w:eastAsia="zh-CN"/>
        </w:rPr>
        <w:t>单位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202</w:t>
      </w:r>
      <w:r>
        <w:rPr>
          <w:rFonts w:hint="eastAsia" w:ascii="仿宋_GB2312" w:hAnsi="仿宋_GB2312" w:eastAsia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年未安排机关运行经费预算。</w:t>
      </w:r>
    </w:p>
    <w:p>
      <w:pPr>
        <w:spacing w:line="600" w:lineRule="exact"/>
        <w:ind w:firstLine="562" w:firstLineChars="200"/>
        <w:rPr>
          <w:rFonts w:hint="eastAsia" w:ascii="楷体_GB2312" w:hAnsi="楷体_GB2312" w:eastAsia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/>
          <w:b/>
          <w:bCs/>
          <w:sz w:val="28"/>
          <w:szCs w:val="28"/>
        </w:rPr>
        <w:t>（二）政府采购情况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本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单位</w:t>
      </w:r>
      <w:r>
        <w:rPr>
          <w:rFonts w:hint="eastAsia" w:ascii="仿宋_GB2312" w:hAnsi="仿宋_GB2312" w:eastAsia="仿宋_GB2312"/>
          <w:sz w:val="28"/>
          <w:szCs w:val="28"/>
        </w:rPr>
        <w:t>202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sz w:val="28"/>
          <w:szCs w:val="28"/>
        </w:rPr>
        <w:t>年安排政府采购预算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78.99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>万元，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其中：政府采购货物支出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万元、政府采购工程支出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万元、政府采购服务支出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78.99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万元。主要项目是：2024年滨海新区文化馆刚性支出运转费用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28.99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万元，</w:t>
      </w:r>
      <w:r>
        <w:rPr>
          <w:rFonts w:hint="eastAsia" w:ascii="仿宋_GB2312" w:hAnsi="仿宋_GB2312" w:eastAsia="仿宋_GB2312"/>
          <w:color w:val="FF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2024年滨海新区文化馆文化品牌活动专项经费</w:t>
      </w:r>
      <w:r>
        <w:rPr>
          <w:rFonts w:hint="eastAsia" w:ascii="仿宋_GB2312" w:hAnsi="仿宋_GB2312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28"/>
          <w:szCs w:val="28"/>
          <w:u w:val="single"/>
          <w:lang w:val="en-US" w:eastAsia="zh-CN"/>
        </w:rPr>
        <w:t>50</w:t>
      </w:r>
      <w:r>
        <w:rPr>
          <w:rFonts w:hint="eastAsia" w:ascii="仿宋_GB2312" w:hAnsi="仿宋_GB2312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万元</w:t>
      </w:r>
      <w:r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  <w:t>。</w:t>
      </w:r>
    </w:p>
    <w:p>
      <w:pPr>
        <w:spacing w:line="600" w:lineRule="exact"/>
        <w:ind w:firstLine="562" w:firstLineChars="200"/>
        <w:rPr>
          <w:rFonts w:hint="eastAsia" w:ascii="楷体_GB2312" w:hAnsi="楷体_GB2312" w:eastAsia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/>
          <w:b/>
          <w:bCs/>
          <w:sz w:val="28"/>
          <w:szCs w:val="28"/>
        </w:rPr>
        <w:t>（三）国有资产占用情况</w:t>
      </w:r>
    </w:p>
    <w:p>
      <w:pPr>
        <w:spacing w:line="600" w:lineRule="exact"/>
        <w:ind w:firstLine="560" w:firstLineChars="200"/>
        <w:jc w:val="both"/>
        <w:rPr>
          <w:rFonts w:hint="eastAsia"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截至202</w:t>
      </w:r>
      <w:r>
        <w:rPr>
          <w:rFonts w:hint="eastAsia" w:ascii="仿宋_GB2312" w:hAnsi="仿宋_GB2312" w:eastAsia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年底，</w:t>
      </w:r>
      <w:r>
        <w:rPr>
          <w:rFonts w:hint="eastAsia" w:ascii="仿宋_GB2312" w:hAnsi="仿宋_GB2312" w:eastAsia="仿宋_GB2312"/>
          <w:sz w:val="28"/>
          <w:szCs w:val="28"/>
        </w:rPr>
        <w:t>本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单位共有车辆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辆，其中：副部（省）级及以上领导用车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辆、主要领导干部用车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辆、机要通信用车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/>
          <w:sz w:val="28"/>
          <w:szCs w:val="28"/>
        </w:rPr>
        <w:t>辆、应急保障用车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</w:rPr>
        <w:t>辆、执法执勤用车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>辆、特种专业技术用车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</w:rPr>
        <w:t>辆、离退休干部用车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>辆、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其他用车</w:t>
      </w:r>
      <w:r>
        <w:rPr>
          <w:rFonts w:hint="eastAsia" w:ascii="仿宋_GB2312" w:hAnsi="仿宋_GB2312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辆，</w:t>
      </w:r>
      <w:r>
        <w:rPr>
          <w:rFonts w:hint="eastAsia" w:ascii="仿宋_GB2312" w:hAnsi="仿宋_GB2312" w:eastAsia="仿宋_GB2312"/>
          <w:sz w:val="28"/>
          <w:szCs w:val="28"/>
        </w:rPr>
        <w:t>其他用车主要包括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轿车及面包车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。单价50万元以上的通用设备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台（套），单价100万元以上的专用设备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台（套）。</w:t>
      </w:r>
    </w:p>
    <w:p>
      <w:pPr>
        <w:spacing w:line="600" w:lineRule="exact"/>
        <w:ind w:firstLine="562" w:firstLineChars="200"/>
        <w:rPr>
          <w:rFonts w:hint="eastAsia" w:ascii="楷体_GB2312" w:hAnsi="楷体_GB2312" w:eastAsia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/>
          <w:b/>
          <w:bCs/>
          <w:sz w:val="28"/>
          <w:szCs w:val="28"/>
        </w:rPr>
        <w:t>（四）预算绩效情况说明</w:t>
      </w:r>
    </w:p>
    <w:p>
      <w:pPr>
        <w:spacing w:line="600" w:lineRule="exact"/>
        <w:ind w:left="151" w:leftChars="63" w:firstLine="420" w:firstLineChars="150"/>
        <w:jc w:val="both"/>
        <w:rPr>
          <w:rFonts w:hint="eastAsia"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本</w:t>
      </w:r>
      <w:r>
        <w:rPr>
          <w:rFonts w:hint="eastAsia" w:ascii="仿宋_GB2312" w:hAnsi="仿宋_GB2312" w:eastAsia="仿宋_GB2312"/>
          <w:color w:val="000000"/>
          <w:sz w:val="28"/>
          <w:szCs w:val="28"/>
          <w:lang w:val="en-US" w:eastAsia="zh-CN"/>
        </w:rPr>
        <w:t>单位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202</w:t>
      </w:r>
      <w:r>
        <w:rPr>
          <w:rFonts w:hint="eastAsia" w:ascii="仿宋_GB2312" w:hAnsi="仿宋_GB2312" w:eastAsia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年实行绩效目标管理的项目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个，涉及预算金额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1428.85</w:t>
      </w:r>
      <w:r>
        <w:rPr>
          <w:rFonts w:hint="eastAsia" w:ascii="仿宋_GB2312" w:hAnsi="仿宋_GB2312" w:eastAsia="仿宋_GB2312"/>
          <w:sz w:val="28"/>
          <w:szCs w:val="28"/>
        </w:rPr>
        <w:t>万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元。</w:t>
      </w:r>
    </w:p>
    <w:p>
      <w:pPr>
        <w:spacing w:line="600" w:lineRule="exact"/>
        <w:ind w:firstLine="560" w:firstLineChars="200"/>
        <w:jc w:val="both"/>
        <w:rPr>
          <w:rFonts w:hint="eastAsia" w:ascii="仿宋_GB2312" w:hAnsi="仿宋_GB2312" w:eastAsia="仿宋_GB2312"/>
          <w:color w:val="FF0000"/>
          <w:sz w:val="28"/>
          <w:szCs w:val="28"/>
        </w:rPr>
      </w:pPr>
      <w:bookmarkStart w:id="13" w:name="_Toc78784585"/>
    </w:p>
    <w:p>
      <w:pPr>
        <w:spacing w:line="600" w:lineRule="exact"/>
        <w:ind w:firstLine="560" w:firstLineChars="200"/>
        <w:jc w:val="both"/>
        <w:rPr>
          <w:rFonts w:hint="eastAsia" w:ascii="仿宋_GB2312" w:hAnsi="仿宋_GB2312" w:eastAsia="仿宋_GB2312"/>
          <w:color w:val="FF0000"/>
          <w:sz w:val="28"/>
          <w:szCs w:val="28"/>
        </w:rPr>
      </w:pPr>
    </w:p>
    <w:bookmarkEnd w:id="13"/>
    <w:p>
      <w:pPr>
        <w:spacing w:line="600" w:lineRule="exact"/>
        <w:ind w:firstLine="562" w:firstLineChars="200"/>
        <w:jc w:val="center"/>
        <w:rPr>
          <w:rFonts w:hint="eastAsia" w:ascii="仿宋_GB2312" w:hAnsi="仿宋_GB2312" w:eastAsia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/>
          <w:b/>
          <w:bCs/>
          <w:sz w:val="28"/>
          <w:szCs w:val="28"/>
        </w:rPr>
        <w:t>第三部分  名词解释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</w:p>
    <w:p>
      <w:pPr>
        <w:spacing w:line="600" w:lineRule="exact"/>
        <w:ind w:firstLine="562" w:firstLineChars="200"/>
        <w:rPr>
          <w:rFonts w:hint="eastAsia" w:ascii="楷体_GB2312" w:hAnsi="楷体_GB2312" w:eastAsia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/>
          <w:b/>
          <w:bCs/>
          <w:sz w:val="28"/>
          <w:szCs w:val="28"/>
        </w:rPr>
        <w:t>1.部门预算。</w:t>
      </w:r>
      <w:r>
        <w:rPr>
          <w:rFonts w:hint="eastAsia" w:ascii="仿宋_GB2312" w:hAnsi="仿宋_GB2312" w:eastAsia="仿宋_GB2312"/>
          <w:sz w:val="28"/>
          <w:szCs w:val="28"/>
        </w:rPr>
        <w:t>是指主管预算部门依据相关法律、法规和政策规定及其行使职能需要，组织所属预算单位编制并逐级上报、审核、汇总，经财政部门审核后按程序依法批准的部门综合收支计划。</w:t>
      </w:r>
    </w:p>
    <w:p>
      <w:pPr>
        <w:spacing w:line="600" w:lineRule="exact"/>
        <w:ind w:firstLine="562" w:firstLineChars="200"/>
        <w:rPr>
          <w:rFonts w:hint="eastAsia" w:ascii="楷体_GB2312" w:hAnsi="楷体_GB2312" w:eastAsia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/>
          <w:b/>
          <w:bCs/>
          <w:sz w:val="28"/>
          <w:szCs w:val="28"/>
        </w:rPr>
        <w:t>2. 机关运行经费。</w:t>
      </w:r>
      <w:r>
        <w:rPr>
          <w:rFonts w:hint="eastAsia" w:ascii="仿宋_GB2312" w:hAnsi="仿宋_GB2312" w:eastAsia="仿宋_GB2312"/>
          <w:sz w:val="28"/>
          <w:szCs w:val="28"/>
        </w:rPr>
        <w:t>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仿宋_GB2312" w:hAnsi="仿宋_GB2312" w:eastAsia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/>
          <w:b/>
          <w:bCs/>
          <w:sz w:val="28"/>
          <w:szCs w:val="28"/>
        </w:rPr>
        <w:t>第四部分  202</w:t>
      </w:r>
      <w:r>
        <w:rPr>
          <w:rFonts w:hint="eastAsia" w:ascii="仿宋_GB2312" w:hAnsi="仿宋_GB2312" w:eastAsia="仿宋_GB2312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年部门预算表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480" w:leftChars="200"/>
        <w:rPr>
          <w:rFonts w:hint="eastAsia" w:ascii="仿宋_GB2312" w:hAns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480" w:left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一、202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sz w:val="28"/>
          <w:szCs w:val="28"/>
        </w:rPr>
        <w:t>年收支预算总表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480" w:left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二、202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sz w:val="28"/>
          <w:szCs w:val="28"/>
        </w:rPr>
        <w:t>年收入预算总表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480" w:left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三、202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sz w:val="28"/>
          <w:szCs w:val="28"/>
        </w:rPr>
        <w:t>年支出预算总表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480" w:left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四、202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sz w:val="28"/>
          <w:szCs w:val="28"/>
        </w:rPr>
        <w:t>年财政拨款收支预算总表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480" w:left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五、202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sz w:val="28"/>
          <w:szCs w:val="28"/>
        </w:rPr>
        <w:t>年财政拨款一般公共预算支出预算表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480" w:left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六、202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sz w:val="28"/>
          <w:szCs w:val="28"/>
        </w:rPr>
        <w:t>年财政拨款一般公共预算基本支出预算表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480" w:left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七、202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sz w:val="28"/>
          <w:szCs w:val="28"/>
        </w:rPr>
        <w:t>年财政拨款政府性基金预算支出预算表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480" w:left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八、202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sz w:val="28"/>
          <w:szCs w:val="28"/>
        </w:rPr>
        <w:t>年财政拨款一般公共预算“三公”经费支出预算表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480" w:left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九、202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sz w:val="28"/>
          <w:szCs w:val="28"/>
        </w:rPr>
        <w:t>年财政拨款政府采购预算表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480" w:left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十、202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sz w:val="28"/>
          <w:szCs w:val="28"/>
        </w:rPr>
        <w:t xml:space="preserve">年项目支出预算表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480" w:left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十一、202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sz w:val="28"/>
          <w:szCs w:val="28"/>
        </w:rPr>
        <w:t>年国有资本经营预算支出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预算</w:t>
      </w:r>
      <w:r>
        <w:rPr>
          <w:rFonts w:hint="eastAsia" w:ascii="仿宋_GB2312" w:hAnsi="仿宋_GB2312" w:eastAsia="仿宋_GB2312"/>
          <w:sz w:val="28"/>
          <w:szCs w:val="28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480" w:left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十二、202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sz w:val="28"/>
          <w:szCs w:val="28"/>
        </w:rPr>
        <w:t>年项目支出绩效目标表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480" w:left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十三、关于空表的说明</w:t>
      </w:r>
      <w:r>
        <w:rPr>
          <w:rFonts w:hint="eastAsia" w:ascii="仿宋_GB2312" w:hAnsi="仿宋_GB2312" w:eastAsia="仿宋_GB2312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480" w:left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1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/>
          <w:sz w:val="28"/>
          <w:szCs w:val="28"/>
        </w:rPr>
        <w:t>本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单位</w:t>
      </w:r>
      <w:r>
        <w:rPr>
          <w:rFonts w:hint="eastAsia" w:ascii="仿宋_GB2312" w:hAnsi="仿宋_GB2312" w:eastAsia="仿宋_GB2312"/>
          <w:sz w:val="28"/>
          <w:szCs w:val="28"/>
        </w:rPr>
        <w:t>202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sz w:val="28"/>
          <w:szCs w:val="28"/>
        </w:rPr>
        <w:t>年财政拨款政府性基金预算支出预算表为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空</w:t>
      </w:r>
      <w:r>
        <w:rPr>
          <w:rFonts w:hint="eastAsia" w:ascii="仿宋_GB2312" w:hAnsi="仿宋_GB2312" w:eastAsia="仿宋_GB2312"/>
          <w:sz w:val="28"/>
          <w:szCs w:val="28"/>
        </w:rPr>
        <w:t>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480" w:leftChars="200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/>
          <w:sz w:val="28"/>
          <w:szCs w:val="28"/>
        </w:rPr>
        <w:t>本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单位</w:t>
      </w:r>
      <w:r>
        <w:rPr>
          <w:rFonts w:hint="eastAsia" w:ascii="仿宋_GB2312" w:hAnsi="仿宋_GB2312" w:eastAsia="仿宋_GB2312"/>
          <w:sz w:val="28"/>
          <w:szCs w:val="28"/>
        </w:rPr>
        <w:t>202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sz w:val="28"/>
          <w:szCs w:val="28"/>
        </w:rPr>
        <w:t>年财政拨款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一般公共</w:t>
      </w:r>
      <w:r>
        <w:rPr>
          <w:rFonts w:hint="eastAsia" w:ascii="仿宋_GB2312" w:hAnsi="仿宋_GB2312" w:eastAsia="仿宋_GB2312"/>
          <w:sz w:val="28"/>
          <w:szCs w:val="28"/>
        </w:rPr>
        <w:t>预算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三公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经费支出预算</w:t>
      </w:r>
      <w:r>
        <w:rPr>
          <w:rFonts w:hint="eastAsia" w:ascii="仿宋_GB2312" w:hAnsi="仿宋_GB2312" w:eastAsia="仿宋_GB2312"/>
          <w:sz w:val="28"/>
          <w:szCs w:val="28"/>
        </w:rPr>
        <w:t>表为空表。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480" w:leftChars="200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/>
          <w:sz w:val="28"/>
          <w:szCs w:val="28"/>
        </w:rPr>
        <w:t>、本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单位</w:t>
      </w:r>
      <w:r>
        <w:rPr>
          <w:rFonts w:hint="eastAsia" w:ascii="仿宋_GB2312" w:hAnsi="仿宋_GB2312" w:eastAsia="仿宋_GB2312"/>
          <w:sz w:val="28"/>
          <w:szCs w:val="28"/>
        </w:rPr>
        <w:t>202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sz w:val="28"/>
          <w:szCs w:val="28"/>
        </w:rPr>
        <w:t>年国有资本经营预算支出情况表为空表。</w:t>
      </w:r>
    </w:p>
    <w:sectPr>
      <w:footerReference r:id="rId8" w:type="default"/>
      <w:pgSz w:w="11907" w:h="16840"/>
      <w:pgMar w:top="2098" w:right="1361" w:bottom="1304" w:left="1474" w:header="765" w:footer="765" w:gutter="0"/>
      <w:pgNumType w:fmt="decimal" w:start="1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Serif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clear" w:pos="4153"/>
        <w:tab w:val="clear" w:pos="8306"/>
      </w:tabs>
      <w:ind w:right="360" w:firstLine="360"/>
      <w:rPr>
        <w:sz w:val="18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3"/>
                            <w:tabs>
                              <w:tab w:val="clear" w:pos="4153"/>
                              <w:tab w:val="clear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Yxs8E0wAAAAUBAAAPAAAAAAAAAAEAIAAAACIAAABkcnMvZG93bnJldi54bWxQSwECFAAUAAAA&#10;CACHTuJAj2c02roBAACGAwAADgAAAAAAAAABACAAAAAiAQAAZHJzL2Uyb0RvYy54bWxQSwUGAAAA&#10;AAYABgBZAQAATg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13"/>
                      <w:tabs>
                        <w:tab w:val="clear" w:pos="4153"/>
                        <w:tab w:val="clear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outside" w:y="1"/>
      <w:tabs>
        <w:tab w:val="clear" w:pos="4153"/>
        <w:tab w:val="clear" w:pos="8306"/>
      </w:tabs>
    </w:pPr>
    <w:r>
      <w:fldChar w:fldCharType="begin"/>
    </w:r>
    <w:r>
      <w:rPr>
        <w:rStyle w:val="17"/>
      </w:rPr>
      <w:instrText xml:space="preserve">PAGE  </w:instrText>
    </w:r>
    <w:r>
      <w:fldChar w:fldCharType="end"/>
    </w:r>
  </w:p>
  <w:p>
    <w:pPr>
      <w:pStyle w:val="13"/>
      <w:tabs>
        <w:tab w:val="clear" w:pos="4153"/>
        <w:tab w:val="clear" w:pos="8306"/>
      </w:tabs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clear" w:pos="4153"/>
        <w:tab w:val="clear" w:pos="8306"/>
      </w:tabs>
      <w:jc w:val="center"/>
      <w:rPr>
        <w:sz w:val="18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3"/>
                            <w:tabs>
                              <w:tab w:val="clear" w:pos="4153"/>
                              <w:tab w:val="clear" w:pos="8306"/>
                            </w:tabs>
                            <w:jc w:val="center"/>
                            <w:rPr>
                              <w:rFonts w:ascii="仿宋_GB2312" w:hAnsi="仿宋_GB2312"/>
                              <w:sz w:val="18"/>
                            </w:rPr>
                          </w:pPr>
                          <w:r>
                            <w:rPr>
                              <w:rFonts w:ascii="仿宋_GB2312" w:hAnsi="仿宋_GB2312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/>
                              <w:sz w:val="1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仿宋_GB2312" w:hAnsi="仿宋_GB2312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/>
                              <w:sz w:val="1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hAnsi="仿宋_GB2312"/>
                              <w:sz w:val="18"/>
                            </w:rPr>
                            <w:t xml:space="preserve"> 5 -</w:t>
                          </w:r>
                          <w:r>
                            <w:rPr>
                              <w:rFonts w:ascii="仿宋_GB2312" w:hAnsi="仿宋_GB2312"/>
                              <w:sz w:val="1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2050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NjGzwTTAAAABQEAAA8AAAAAAAAAAQAgAAAAIgAAAGRycy9kb3ducmV2LnhtbFBLAQIUABQAAAAI&#10;AIdO4kBzy+deuQEAAIYDAAAOAAAAAAAAAAEAIAAAACIBAABkcnMvZTJvRG9jLnhtbFBLBQYAAAAA&#10;BgAGAFkBAABN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13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rFonts w:ascii="仿宋_GB2312" w:hAnsi="仿宋_GB2312"/>
                        <w:sz w:val="18"/>
                      </w:rPr>
                    </w:pPr>
                    <w:r>
                      <w:rPr>
                        <w:rFonts w:ascii="仿宋_GB2312" w:hAnsi="仿宋_GB2312"/>
                        <w:sz w:val="18"/>
                      </w:rPr>
                      <w:fldChar w:fldCharType="begin"/>
                    </w:r>
                    <w:r>
                      <w:rPr>
                        <w:rFonts w:ascii="仿宋_GB2312" w:hAnsi="仿宋_GB2312"/>
                        <w:sz w:val="18"/>
                      </w:rPr>
                      <w:instrText xml:space="preserve">PAGE   \* MERGEFORMAT</w:instrText>
                    </w:r>
                    <w:r>
                      <w:rPr>
                        <w:rFonts w:ascii="仿宋_GB2312" w:hAnsi="仿宋_GB2312"/>
                        <w:sz w:val="18"/>
                      </w:rPr>
                      <w:fldChar w:fldCharType="separate"/>
                    </w:r>
                    <w:r>
                      <w:rPr>
                        <w:rFonts w:ascii="仿宋_GB2312" w:hAnsi="仿宋_GB2312"/>
                        <w:sz w:val="18"/>
                        <w:lang w:val="zh-CN"/>
                      </w:rPr>
                      <w:t>-</w:t>
                    </w:r>
                    <w:r>
                      <w:rPr>
                        <w:rFonts w:ascii="仿宋_GB2312" w:hAnsi="仿宋_GB2312"/>
                        <w:sz w:val="18"/>
                      </w:rPr>
                      <w:t xml:space="preserve"> 5 -</w:t>
                    </w:r>
                    <w:r>
                      <w:rPr>
                        <w:rFonts w:ascii="仿宋_GB2312" w:hAnsi="仿宋_GB2312"/>
                        <w:sz w:val="18"/>
                      </w:rP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  <w:p>
    <w:pPr>
      <w:pStyle w:val="13"/>
      <w:tabs>
        <w:tab w:val="clear" w:pos="4153"/>
        <w:tab w:val="clear" w:pos="8306"/>
      </w:tabs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4OGQ4ZjQ1NTY0NDEzOTU5YzI1ZGMxNWIzN2NkNjMifQ=="/>
  </w:docVars>
  <w:rsids>
    <w:rsidRoot w:val="00000000"/>
    <w:rsid w:val="586861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S Serif" w:hAnsi="MS Serif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7"/>
    <w:uiPriority w:val="0"/>
    <w:pPr>
      <w:widowControl w:val="0"/>
      <w:spacing w:line="360" w:lineRule="atLeast"/>
    </w:pPr>
    <w:rPr>
      <w:rFonts w:ascii="MS Serif" w:hAnsi="MS Serif" w:eastAsia="宋体" w:cs="Times New Roman"/>
      <w:sz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link w:val="8"/>
    <w:uiPriority w:val="0"/>
    <w:pPr>
      <w:keepNext/>
      <w:keepLines/>
      <w:spacing w:before="340" w:after="330" w:line="578" w:lineRule="atLeast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customStyle="1" w:styleId="5">
    <w:name w:val="标题 21"/>
    <w:basedOn w:val="1"/>
    <w:link w:val="9"/>
    <w:uiPriority w:val="0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customStyle="1" w:styleId="6">
    <w:name w:val="默认段落字体1"/>
    <w:link w:val="1"/>
    <w:semiHidden/>
    <w:uiPriority w:val="0"/>
  </w:style>
  <w:style w:type="table" w:customStyle="1" w:styleId="7">
    <w:name w:val="普通表格1"/>
    <w:semiHidden/>
    <w:uiPriority w:val="0"/>
  </w:style>
  <w:style w:type="character" w:customStyle="1" w:styleId="8">
    <w:name w:val="标题 1 Char"/>
    <w:link w:val="4"/>
    <w:uiPriority w:val="0"/>
    <w:rPr>
      <w:rFonts w:ascii="Times New Roman" w:hAnsi="Times New Roman"/>
      <w:b/>
      <w:bCs/>
      <w:kern w:val="44"/>
      <w:sz w:val="44"/>
      <w:szCs w:val="44"/>
    </w:rPr>
  </w:style>
  <w:style w:type="character" w:customStyle="1" w:styleId="9">
    <w:name w:val="标题 2 Char"/>
    <w:link w:val="5"/>
    <w:uiPriority w:val="0"/>
    <w:rPr>
      <w:rFonts w:ascii="Cambria" w:hAnsi="Cambria"/>
      <w:b/>
      <w:bCs/>
      <w:sz w:val="32"/>
      <w:szCs w:val="32"/>
    </w:rPr>
  </w:style>
  <w:style w:type="paragraph" w:customStyle="1" w:styleId="10">
    <w:name w:val="文档结构图1"/>
    <w:basedOn w:val="1"/>
    <w:semiHidden/>
    <w:uiPriority w:val="0"/>
    <w:pPr>
      <w:shd w:val="clear" w:color="auto" w:fill="000080"/>
    </w:pPr>
  </w:style>
  <w:style w:type="paragraph" w:customStyle="1" w:styleId="11">
    <w:name w:val="批注框文本1"/>
    <w:basedOn w:val="1"/>
    <w:link w:val="12"/>
    <w:uiPriority w:val="0"/>
    <w:pPr>
      <w:spacing w:line="240" w:lineRule="auto"/>
    </w:pPr>
    <w:rPr>
      <w:sz w:val="18"/>
      <w:szCs w:val="18"/>
    </w:rPr>
  </w:style>
  <w:style w:type="character" w:customStyle="1" w:styleId="12">
    <w:name w:val="批注框文本 Char"/>
    <w:link w:val="11"/>
    <w:uiPriority w:val="0"/>
    <w:rPr>
      <w:sz w:val="18"/>
      <w:szCs w:val="18"/>
    </w:rPr>
  </w:style>
  <w:style w:type="paragraph" w:customStyle="1" w:styleId="13">
    <w:name w:val="页脚1"/>
    <w:basedOn w:val="1"/>
    <w:link w:val="14"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14">
    <w:name w:val="页脚 Char"/>
    <w:link w:val="13"/>
    <w:uiPriority w:val="0"/>
    <w:rPr>
      <w:sz w:val="18"/>
      <w:szCs w:val="18"/>
    </w:rPr>
  </w:style>
  <w:style w:type="paragraph" w:customStyle="1" w:styleId="15">
    <w:name w:val="页眉1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16">
    <w:name w:val="目录 21"/>
    <w:basedOn w:val="1"/>
    <w:uiPriority w:val="0"/>
    <w:pPr>
      <w:widowControl/>
      <w:spacing w:after="100" w:line="276" w:lineRule="auto"/>
      <w:ind w:left="220"/>
    </w:pPr>
    <w:rPr>
      <w:rFonts w:ascii="Calibri" w:hAnsi="Calibri"/>
      <w:sz w:val="22"/>
      <w:szCs w:val="22"/>
    </w:rPr>
  </w:style>
  <w:style w:type="character" w:customStyle="1" w:styleId="17">
    <w:name w:val="页码1"/>
    <w:link w:val="1"/>
    <w:uiPriority w:val="0"/>
  </w:style>
  <w:style w:type="paragraph" w:customStyle="1" w:styleId="18">
    <w:name w:val="Char Char"/>
    <w:basedOn w:val="10"/>
    <w:uiPriority w:val="0"/>
    <w:pPr>
      <w:spacing w:line="240" w:lineRule="auto"/>
      <w:jc w:val="both"/>
    </w:pPr>
  </w:style>
  <w:style w:type="paragraph" w:customStyle="1" w:styleId="19">
    <w:name w:val="列出段落"/>
    <w:basedOn w:val="1"/>
    <w:uiPriority w:val="0"/>
    <w:pPr>
      <w:spacing w:line="240" w:lineRule="auto"/>
      <w:ind w:firstLine="420" w:firstLineChars="200"/>
      <w:jc w:val="both"/>
    </w:pPr>
    <w:rPr>
      <w:rFonts w:ascii="Calibri" w:hAnsi="Calibri" w:eastAsia="宋体"/>
      <w:kern w:val="2"/>
      <w:sz w:val="21"/>
      <w:szCs w:val="22"/>
    </w:rPr>
  </w:style>
  <w:style w:type="paragraph" w:customStyle="1" w:styleId="20">
    <w:name w:val="p0"/>
    <w:basedOn w:val="1"/>
    <w:uiPriority w:val="0"/>
    <w:pPr>
      <w:snapToGrid/>
      <w:spacing w:after="0"/>
      <w:jc w:val="both"/>
    </w:pPr>
    <w:rPr>
      <w:rFonts w:ascii="Times New Roman" w:hAnsi="Times New Roman"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2024-02-04T03:04:23Z</dcterms:created>
  <dc:creator>远方</dc:creator>
  <cp:lastModifiedBy>远方</cp:lastModifiedBy>
  <dcterms:modified xsi:type="dcterms:W3CDTF">2024-02-04T03:09:06Z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13231B7FD4AA458BBD6B1F3817F2F7E3_12</vt:lpwstr>
  </property>
</Properties>
</file>