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72"/>
        </w:rPr>
        <w:t>天津市滨海新区文化和旅游局</w:t>
      </w:r>
    </w:p>
    <w:p>
      <w:pPr>
        <w:spacing w:before="0" w:after="0" w:line="240" w:lineRule="auto"/>
        <w:ind w:firstLine="0"/>
        <w:jc w:val="center"/>
        <w:outlineLvl w:val="9"/>
      </w:pPr>
      <w:r>
        <w:rPr>
          <w:rFonts w:ascii="方正小标宋_GBK" w:hAnsi="方正小标宋_GBK" w:eastAsia="方正小标宋_GBK" w:cs="方正小标宋_GBK"/>
          <w:sz w:val="72"/>
        </w:rPr>
        <w:t>2026年部门预算绩效文本</w:t>
      </w:r>
    </w:p>
    <w:p>
      <w:pPr>
        <w:spacing w:before="0" w:after="0" w:line="240" w:lineRule="auto"/>
        <w:ind w:firstLine="0"/>
        <w:jc w:val="center"/>
        <w:outlineLvl w:val="9"/>
      </w:pP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宋体" w:hAnsi="宋体" w:eastAsia="宋体" w:cs="宋体"/>
          <w:sz w:val="21"/>
        </w:rPr>
        <w:t xml:space="preserve"> </w:t>
      </w:r>
    </w:p>
    <w:p>
      <w:pPr>
        <w:spacing w:before="0" w:after="0" w:line="240" w:lineRule="auto"/>
        <w:ind w:firstLine="0"/>
        <w:jc w:val="center"/>
        <w:outlineLvl w:val="9"/>
      </w:pPr>
      <w:r>
        <w:rPr>
          <w:rFonts w:ascii="方正楷体_GBK" w:hAnsi="方正楷体_GBK" w:eastAsia="方正楷体_GBK" w:cs="方正楷体_GBK"/>
          <w:b/>
          <w:sz w:val="32"/>
        </w:rPr>
        <w:t>天津市滨海新区文化和旅游局编制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sz w:val="32"/>
        </w:rPr>
        <w:t>审核</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sz w:val="36"/>
        </w:rPr>
        <w:t xml:space="preserve"> </w:t>
      </w:r>
    </w:p>
    <w:p>
      <w:pPr>
        <w:spacing w:before="0" w:after="0" w:line="240" w:lineRule="auto"/>
        <w:ind w:firstLine="0"/>
        <w:jc w:val="center"/>
        <w:outlineLvl w:val="0"/>
      </w:pPr>
      <w:r>
        <w:rPr>
          <w:rFonts w:ascii="方正小标宋_GBK" w:hAnsi="方正小标宋_GBK" w:eastAsia="方正小标宋_GBK" w:cs="方正小标宋_GBK"/>
          <w:sz w:val="36"/>
        </w:rPr>
        <w:t>目    录</w:t>
      </w:r>
    </w:p>
    <w:p>
      <w:pPr>
        <w:spacing w:before="0" w:after="0" w:line="240" w:lineRule="auto"/>
        <w:ind w:firstLine="0"/>
        <w:jc w:val="center"/>
        <w:outlineLvl w:val="9"/>
      </w:pPr>
      <w:r>
        <w:rPr>
          <w:rFonts w:ascii="方正小标宋_GBK" w:hAnsi="方正小标宋_GBK" w:eastAsia="方正小标宋_GBK" w:cs="方正小标宋_GBK"/>
          <w:sz w:val="30"/>
        </w:rPr>
        <w:t xml:space="preserve"> </w:t>
      </w:r>
    </w:p>
    <w:p>
      <w:pPr>
        <w:spacing w:before="0" w:after="0" w:line="240" w:lineRule="auto"/>
        <w:ind w:firstLine="0"/>
        <w:jc w:val="center"/>
        <w:outlineLvl w:val="9"/>
      </w:pPr>
      <w:r>
        <w:rPr>
          <w:rFonts w:ascii="方正小标宋_GBK" w:hAnsi="方正小标宋_GBK" w:eastAsia="方正小标宋_GBK" w:cs="方正小标宋_GBK"/>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3</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_Toc1372100974 </w:instrText>
      </w:r>
      <w:r>
        <w:fldChar w:fldCharType="separate"/>
      </w:r>
      <w:r>
        <w:t>1.2025年城市市容环境提升改造工程（一般债券）绩效目标表</w:t>
      </w:r>
      <w:r>
        <w:tab/>
      </w:r>
      <w:r>
        <w:fldChar w:fldCharType="begin"/>
      </w:r>
      <w:r>
        <w:instrText xml:space="preserve"> PAGEREF _Toc1372100974 </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_Toc941778062 </w:instrText>
      </w:r>
      <w:r>
        <w:fldChar w:fldCharType="separate"/>
      </w:r>
      <w:r>
        <w:t>2.2025年文旅局“购滨城·促消费”消费券（高质量发展资金）绩效目标表</w:t>
      </w:r>
      <w:r>
        <w:tab/>
      </w:r>
      <w:r>
        <w:fldChar w:fldCharType="begin"/>
      </w:r>
      <w:r>
        <w:instrText xml:space="preserve"> PAGEREF _Toc941778062 </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_Toc768643222 </w:instrText>
      </w:r>
      <w:r>
        <w:fldChar w:fldCharType="separate"/>
      </w:r>
      <w:r>
        <w:t>3.2025年文旅局八方艺韵汇上合文化周活动服务项目经费（高质量发展资金）绩效目标表</w:t>
      </w:r>
      <w:r>
        <w:tab/>
      </w:r>
      <w:r>
        <w:fldChar w:fldCharType="begin"/>
      </w:r>
      <w:r>
        <w:instrText xml:space="preserve"> PAGEREF _Toc768643222 </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_Toc389379098 </w:instrText>
      </w:r>
      <w:r>
        <w:fldChar w:fldCharType="separate"/>
      </w:r>
      <w:r>
        <w:t>4.2025年文旅局上合组织可持续发展投资促进活动经费（高质量发展资金）绩效目标表</w:t>
      </w:r>
      <w:r>
        <w:tab/>
      </w:r>
      <w:r>
        <w:fldChar w:fldCharType="begin"/>
      </w:r>
      <w:r>
        <w:instrText xml:space="preserve"> PAGEREF _Toc389379098 </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_Toc487937305 </w:instrText>
      </w:r>
      <w:r>
        <w:fldChar w:fldCharType="separate"/>
      </w:r>
      <w:r>
        <w:t>5.2025年文旅局游艇休闲产业规划经费（高质量发展资金）绩效目标表</w:t>
      </w:r>
      <w:r>
        <w:tab/>
      </w:r>
      <w:r>
        <w:fldChar w:fldCharType="begin"/>
      </w:r>
      <w:r>
        <w:instrText xml:space="preserve"> PAGEREF _Toc487937305 </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_Toc1416687849 </w:instrText>
      </w:r>
      <w:r>
        <w:fldChar w:fldCharType="separate"/>
      </w:r>
      <w:r>
        <w:t>6.2025年文旅局元宵节促消费活动经费（高质量发展资金）绩效目标表</w:t>
      </w:r>
      <w:r>
        <w:tab/>
      </w:r>
      <w:r>
        <w:fldChar w:fldCharType="begin"/>
      </w:r>
      <w:r>
        <w:instrText xml:space="preserve"> PAGEREF _Toc1416687849 </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_Toc1638072104 </w:instrText>
      </w:r>
      <w:r>
        <w:fldChar w:fldCharType="separate"/>
      </w:r>
      <w:r>
        <w:t>7.2026（其他政府性基金债券）付息支出（教育文化室）绩效目标表</w:t>
      </w:r>
      <w:r>
        <w:tab/>
      </w:r>
      <w:r>
        <w:fldChar w:fldCharType="begin"/>
      </w:r>
      <w:r>
        <w:instrText xml:space="preserve"> PAGEREF _Toc1638072104 </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_Toc1491741724 </w:instrText>
      </w:r>
      <w:r>
        <w:fldChar w:fldCharType="separate"/>
      </w:r>
      <w:r>
        <w:t>8.2026（一般债券）付息支出（教育文化室）绩效目标表</w:t>
      </w:r>
      <w:r>
        <w:tab/>
      </w:r>
      <w:r>
        <w:fldChar w:fldCharType="begin"/>
      </w:r>
      <w:r>
        <w:instrText xml:space="preserve"> PAGEREF _Toc1491741724 </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_Toc1500176454 </w:instrText>
      </w:r>
      <w:r>
        <w:fldChar w:fldCharType="separate"/>
      </w:r>
      <w:r>
        <w:t>9.2026年文旅局东西部协作和支援合作项目经费绩效目标表</w:t>
      </w:r>
      <w:r>
        <w:tab/>
      </w:r>
      <w:r>
        <w:fldChar w:fldCharType="begin"/>
      </w:r>
      <w:r>
        <w:instrText xml:space="preserve"> PAGEREF _Toc1500176454 </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_Toc1775686377 </w:instrText>
      </w:r>
      <w:r>
        <w:fldChar w:fldCharType="separate"/>
      </w:r>
      <w:r>
        <w:t>10.2026年文旅局旅游业高质量发展专项绩效目标表</w:t>
      </w:r>
      <w:r>
        <w:tab/>
      </w:r>
      <w:r>
        <w:fldChar w:fldCharType="begin"/>
      </w:r>
      <w:r>
        <w:instrText xml:space="preserve"> PAGEREF _Toc1775686377 </w:instrText>
      </w:r>
      <w:r>
        <w:fldChar w:fldCharType="separate"/>
      </w:r>
      <w:r>
        <w:t>14</w:t>
      </w:r>
      <w:r>
        <w:fldChar w:fldCharType="end"/>
      </w:r>
      <w:r>
        <w:fldChar w:fldCharType="end"/>
      </w:r>
    </w:p>
    <w:p>
      <w:pPr>
        <w:pStyle w:val="2"/>
        <w:tabs>
          <w:tab w:val="right" w:leader="dot" w:pos="9282"/>
        </w:tabs>
      </w:pPr>
      <w:r>
        <w:fldChar w:fldCharType="begin"/>
      </w:r>
      <w:r>
        <w:instrText xml:space="preserve"> HYPERLINK \l _Toc923239037 </w:instrText>
      </w:r>
      <w:r>
        <w:fldChar w:fldCharType="separate"/>
      </w:r>
      <w:r>
        <w:t>11.2026年文旅局天津市滨海新区应急广播项目绩效目标表</w:t>
      </w:r>
      <w:r>
        <w:tab/>
      </w:r>
      <w:r>
        <w:fldChar w:fldCharType="begin"/>
      </w:r>
      <w:r>
        <w:instrText xml:space="preserve"> PAGEREF _Toc923239037 </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_Toc778733076 </w:instrText>
      </w:r>
      <w:r>
        <w:fldChar w:fldCharType="separate"/>
      </w:r>
      <w:r>
        <w:t>12.2026年文旅局文化馆创新供给制机制改革专项经费*绩效目标表</w:t>
      </w:r>
      <w:r>
        <w:tab/>
      </w:r>
      <w:r>
        <w:fldChar w:fldCharType="begin"/>
      </w:r>
      <w:r>
        <w:instrText xml:space="preserve"> PAGEREF _Toc778733076 </w:instrText>
      </w:r>
      <w:r>
        <w:fldChar w:fldCharType="separate"/>
      </w:r>
      <w:r>
        <w:t>16</w:t>
      </w:r>
      <w:r>
        <w:fldChar w:fldCharType="end"/>
      </w:r>
      <w:r>
        <w:fldChar w:fldCharType="end"/>
      </w:r>
    </w:p>
    <w:p>
      <w:pPr>
        <w:pStyle w:val="2"/>
        <w:tabs>
          <w:tab w:val="right" w:leader="dot" w:pos="9282"/>
        </w:tabs>
      </w:pPr>
      <w:r>
        <w:fldChar w:fldCharType="begin"/>
      </w:r>
      <w:r>
        <w:instrText xml:space="preserve"> HYPERLINK \l _Toc2139949185 </w:instrText>
      </w:r>
      <w:r>
        <w:fldChar w:fldCharType="separate"/>
      </w:r>
      <w:r>
        <w:t>13.2026年文旅局文旅融合发展经费绩效目标表</w:t>
      </w:r>
      <w:r>
        <w:tab/>
      </w:r>
      <w:r>
        <w:fldChar w:fldCharType="begin"/>
      </w:r>
      <w:r>
        <w:instrText xml:space="preserve"> PAGEREF _Toc2139949185 </w:instrText>
      </w:r>
      <w:r>
        <w:fldChar w:fldCharType="separate"/>
      </w:r>
      <w:r>
        <w:t>17</w:t>
      </w:r>
      <w:r>
        <w:fldChar w:fldCharType="end"/>
      </w:r>
      <w:r>
        <w:fldChar w:fldCharType="end"/>
      </w:r>
    </w:p>
    <w:p>
      <w:pPr>
        <w:pStyle w:val="2"/>
        <w:tabs>
          <w:tab w:val="right" w:leader="dot" w:pos="9282"/>
        </w:tabs>
      </w:pPr>
      <w:r>
        <w:fldChar w:fldCharType="begin"/>
      </w:r>
      <w:r>
        <w:instrText xml:space="preserve"> HYPERLINK \l _Toc2025028524 </w:instrText>
      </w:r>
      <w:r>
        <w:fldChar w:fldCharType="separate"/>
      </w:r>
      <w:r>
        <w:t>14.2026年文旅局文旅行业安全隐患整治及安全生产体系建设绩效目标表</w:t>
      </w:r>
      <w:r>
        <w:tab/>
      </w:r>
      <w:r>
        <w:fldChar w:fldCharType="begin"/>
      </w:r>
      <w:r>
        <w:instrText xml:space="preserve"> PAGEREF _Toc2025028524 </w:instrText>
      </w:r>
      <w:r>
        <w:fldChar w:fldCharType="separate"/>
      </w:r>
      <w:r>
        <w:t>18</w:t>
      </w:r>
      <w:r>
        <w:fldChar w:fldCharType="end"/>
      </w:r>
      <w:r>
        <w:fldChar w:fldCharType="end"/>
      </w:r>
    </w:p>
    <w:p>
      <w:pPr>
        <w:pStyle w:val="2"/>
        <w:tabs>
          <w:tab w:val="right" w:leader="dot" w:pos="9282"/>
        </w:tabs>
      </w:pPr>
      <w:r>
        <w:fldChar w:fldCharType="begin"/>
      </w:r>
      <w:r>
        <w:instrText xml:space="preserve"> HYPERLINK \l _Toc879851192 </w:instrText>
      </w:r>
      <w:r>
        <w:fldChar w:fldCharType="separate"/>
      </w:r>
      <w:r>
        <w:t>15.天津市财政局关于提前下达2025年基层公共文化服务体系建设市级补助资金预算的通知（津财教指﹝2024﹞122号绩效目标表</w:t>
      </w:r>
      <w:r>
        <w:tab/>
      </w:r>
      <w:r>
        <w:fldChar w:fldCharType="begin"/>
      </w:r>
      <w:r>
        <w:instrText xml:space="preserve"> PAGEREF _Toc879851192 </w:instrText>
      </w:r>
      <w:r>
        <w:fldChar w:fldCharType="separate"/>
      </w:r>
      <w:r>
        <w:t>19</w:t>
      </w:r>
      <w:r>
        <w:fldChar w:fldCharType="end"/>
      </w:r>
      <w:r>
        <w:fldChar w:fldCharType="end"/>
      </w:r>
    </w:p>
    <w:p>
      <w:pPr>
        <w:pStyle w:val="2"/>
        <w:tabs>
          <w:tab w:val="right" w:leader="dot" w:pos="9282"/>
        </w:tabs>
      </w:pPr>
      <w:r>
        <w:fldChar w:fldCharType="begin"/>
      </w:r>
      <w:r>
        <w:instrText xml:space="preserve"> HYPERLINK \l _Toc472960567 </w:instrText>
      </w:r>
      <w:r>
        <w:fldChar w:fldCharType="separate"/>
      </w:r>
      <w:r>
        <w:t>16.天津市财政局关于提前下达2025年中央支持地方公共文化服务体系建设补助资金预算的通知（津财教指[2024]125号）绩效目标表</w:t>
      </w:r>
      <w:r>
        <w:tab/>
      </w:r>
      <w:r>
        <w:fldChar w:fldCharType="begin"/>
      </w:r>
      <w:r>
        <w:instrText xml:space="preserve"> PAGEREF _Toc472960567 </w:instrText>
      </w:r>
      <w:r>
        <w:fldChar w:fldCharType="separate"/>
      </w:r>
      <w:r>
        <w:t>20</w:t>
      </w:r>
      <w:r>
        <w:fldChar w:fldCharType="end"/>
      </w:r>
      <w:r>
        <w:fldChar w:fldCharType="end"/>
      </w:r>
    </w:p>
    <w:p>
      <w:pPr>
        <w:pStyle w:val="2"/>
        <w:tabs>
          <w:tab w:val="right" w:leader="dot" w:pos="9282"/>
        </w:tabs>
      </w:pPr>
      <w:r>
        <w:fldChar w:fldCharType="begin"/>
      </w:r>
      <w:r>
        <w:instrText xml:space="preserve"> HYPERLINK \l _Toc433788369 </w:instrText>
      </w:r>
      <w:r>
        <w:fldChar w:fldCharType="separate"/>
      </w:r>
      <w:r>
        <w:t>17.文旅局-天津市财政局关于提前下达2026年中央支持地方公共文化服务体系建设补助资金预算的通知（津财教指[2025]95号）绩效目标表</w:t>
      </w:r>
      <w:r>
        <w:tab/>
      </w:r>
      <w:r>
        <w:fldChar w:fldCharType="begin"/>
      </w:r>
      <w:r>
        <w:instrText xml:space="preserve"> PAGEREF _Toc433788369 </w:instrText>
      </w:r>
      <w:r>
        <w:fldChar w:fldCharType="separate"/>
      </w:r>
      <w:r>
        <w:t>21</w:t>
      </w:r>
      <w:r>
        <w:fldChar w:fldCharType="end"/>
      </w:r>
      <w:r>
        <w:fldChar w:fldCharType="end"/>
      </w:r>
    </w:p>
    <w:p>
      <w:pPr>
        <w:pStyle w:val="2"/>
        <w:tabs>
          <w:tab w:val="right" w:leader="dot" w:pos="9282"/>
        </w:tabs>
      </w:pPr>
      <w:r>
        <w:fldChar w:fldCharType="begin"/>
      </w:r>
      <w:r>
        <w:instrText xml:space="preserve"> HYPERLINK \l _Toc1787574719 </w:instrText>
      </w:r>
      <w:r>
        <w:fldChar w:fldCharType="separate"/>
      </w:r>
      <w:r>
        <w:t>18.文旅局-天津市财政局关于下达2025年基层公共文化服务体系建设市级补助资金预算的通知（津财教指【2025】20号）绩效目标表</w:t>
      </w:r>
      <w:r>
        <w:tab/>
      </w:r>
      <w:r>
        <w:fldChar w:fldCharType="begin"/>
      </w:r>
      <w:r>
        <w:instrText xml:space="preserve"> PAGEREF _Toc1787574719 </w:instrText>
      </w:r>
      <w:r>
        <w:fldChar w:fldCharType="separate"/>
      </w:r>
      <w:r>
        <w:t>22</w:t>
      </w:r>
      <w:r>
        <w:fldChar w:fldCharType="end"/>
      </w:r>
      <w:r>
        <w:fldChar w:fldCharType="end"/>
      </w:r>
    </w:p>
    <w:p>
      <w:pPr>
        <w:pStyle w:val="2"/>
        <w:tabs>
          <w:tab w:val="right" w:leader="dot" w:pos="9282"/>
        </w:tabs>
      </w:pPr>
      <w:r>
        <w:fldChar w:fldCharType="begin"/>
      </w:r>
      <w:r>
        <w:instrText xml:space="preserve"> HYPERLINK \l _Toc529532276 </w:instrText>
      </w:r>
      <w:r>
        <w:fldChar w:fldCharType="separate"/>
      </w:r>
      <w:r>
        <w:t>19.文旅局-天津市财政局关于下达2025年中央支持地方公共文化服务体系建设补助资金预算的通知（津财教指【2025】2</w:t>
      </w:r>
      <w:bookmarkStart w:id="22" w:name="_GoBack"/>
      <w:bookmarkEnd w:id="22"/>
      <w:r>
        <w:t>1号）绩效目标表</w:t>
      </w:r>
      <w:r>
        <w:tab/>
      </w:r>
      <w:r>
        <w:fldChar w:fldCharType="begin"/>
      </w:r>
      <w:r>
        <w:instrText xml:space="preserve"> PAGEREF _Toc529532276 </w:instrText>
      </w:r>
      <w:r>
        <w:fldChar w:fldCharType="separate"/>
      </w:r>
      <w:r>
        <w:t>23</w:t>
      </w:r>
      <w:r>
        <w:fldChar w:fldCharType="end"/>
      </w:r>
      <w:r>
        <w:fldChar w:fldCharType="end"/>
      </w:r>
    </w:p>
    <w:p>
      <w:pPr>
        <w:pStyle w:val="2"/>
        <w:tabs>
          <w:tab w:val="right" w:leader="dot" w:pos="9282"/>
        </w:tabs>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sz w:val="44"/>
        </w:rPr>
        <w:t xml:space="preserve"> </w:t>
      </w:r>
    </w:p>
    <w:p>
      <w:pPr>
        <w:spacing w:before="0" w:after="0" w:line="240" w:lineRule="auto"/>
        <w:ind w:firstLine="0"/>
        <w:jc w:val="center"/>
        <w:outlineLvl w:val="9"/>
      </w:pPr>
      <w:r>
        <w:rPr>
          <w:rFonts w:ascii="方正小标宋_GBK" w:hAnsi="方正小标宋_GBK" w:eastAsia="方正小标宋_GBK" w:cs="方正小标宋_GBK"/>
          <w:sz w:val="44"/>
        </w:rPr>
        <w:t>第一部分</w:t>
      </w:r>
    </w:p>
    <w:p>
      <w:pPr>
        <w:spacing w:before="0" w:after="0" w:line="240" w:lineRule="auto"/>
        <w:ind w:firstLine="0"/>
        <w:jc w:val="center"/>
        <w:outlineLvl w:val="0"/>
      </w:pPr>
      <w:r>
        <w:rPr>
          <w:rFonts w:ascii="方正小标宋_GBK" w:hAnsi="方正小标宋_GBK" w:eastAsia="方正小标宋_GBK" w:cs="方正小标宋_GBK"/>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sz w:val="28"/>
        </w:rPr>
        <w:t>一、总体绩效目标</w:t>
      </w:r>
      <w:bookmarkEnd w:id="0"/>
    </w:p>
    <w:p>
      <w:pPr>
        <w:pStyle w:val="8"/>
      </w:pPr>
    </w:p>
    <w:p>
      <w:pPr>
        <w:spacing w:before="10" w:after="10"/>
        <w:ind w:firstLine="560"/>
        <w:jc w:val="left"/>
        <w:outlineLvl w:val="1"/>
      </w:pPr>
      <w:bookmarkStart w:id="1" w:name="_Toc_2_2_0000000002"/>
      <w:r>
        <w:rPr>
          <w:rFonts w:ascii="方正黑体_GBK" w:hAnsi="方正黑体_GBK" w:eastAsia="方正黑体_GBK" w:cs="方正黑体_GBK"/>
          <w:sz w:val="28"/>
        </w:rPr>
        <w:t>二、分项绩效目标</w:t>
      </w:r>
      <w:bookmarkEnd w:id="1"/>
    </w:p>
    <w:p>
      <w:pPr>
        <w:pStyle w:val="9"/>
      </w:pPr>
    </w:p>
    <w:p>
      <w:pPr>
        <w:spacing w:before="10" w:after="10"/>
        <w:ind w:firstLine="560"/>
        <w:jc w:val="left"/>
        <w:outlineLvl w:val="1"/>
      </w:pPr>
      <w:bookmarkStart w:id="2" w:name="_Toc_2_2_0000000003"/>
      <w:r>
        <w:rPr>
          <w:rFonts w:ascii="方正黑体_GBK" w:hAnsi="方正黑体_GBK" w:eastAsia="方正黑体_GBK" w:cs="方正黑体_GBK"/>
          <w:sz w:val="28"/>
        </w:rPr>
        <w:t>三、工作保障措施</w:t>
      </w:r>
      <w:bookmarkEnd w:id="2"/>
    </w:p>
    <w:p>
      <w:pPr>
        <w:pStyle w:val="10"/>
      </w:pP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sz w:val="21"/>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52"/>
        </w:rPr>
        <w:t xml:space="preserve"> </w:t>
      </w:r>
    </w:p>
    <w:p>
      <w:pPr>
        <w:spacing w:before="0" w:after="0" w:line="240" w:lineRule="auto"/>
        <w:ind w:firstLine="0"/>
        <w:jc w:val="center"/>
        <w:outlineLvl w:val="9"/>
      </w:pPr>
      <w:r>
        <w:rPr>
          <w:rFonts w:ascii="方正小标宋_GBK" w:hAnsi="方正小标宋_GBK" w:eastAsia="方正小标宋_GBK" w:cs="方正小标宋_GBK"/>
          <w:sz w:val="44"/>
        </w:rPr>
        <w:t>第二部分</w:t>
      </w:r>
    </w:p>
    <w:p>
      <w:pPr>
        <w:spacing w:before="0" w:after="0" w:line="240" w:lineRule="auto"/>
        <w:ind w:firstLine="0"/>
        <w:jc w:val="center"/>
        <w:outlineLvl w:val="9"/>
      </w:pPr>
      <w:r>
        <w:rPr>
          <w:rFonts w:ascii="方正小标宋_GBK" w:hAnsi="方正小标宋_GBK" w:eastAsia="方正小标宋_GBK" w:cs="方正小标宋_GBK"/>
          <w:sz w:val="44"/>
        </w:rPr>
        <w:t xml:space="preserve"> </w:t>
      </w:r>
    </w:p>
    <w:p>
      <w:pPr>
        <w:spacing w:before="0" w:after="0" w:line="240" w:lineRule="auto"/>
        <w:ind w:firstLine="0"/>
        <w:jc w:val="center"/>
        <w:outlineLvl w:val="0"/>
      </w:pPr>
      <w:r>
        <w:rPr>
          <w:rFonts w:ascii="方正小标宋_GBK" w:hAnsi="方正小标宋_GBK" w:eastAsia="方正小标宋_GBK" w:cs="方正小标宋_GBK"/>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sz w:val="21"/>
        </w:rPr>
        <w:t xml:space="preserve"> </w:t>
      </w: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3" w:name="_Toc1372100974"/>
      <w:r>
        <w:rPr>
          <w:rFonts w:ascii="方正仿宋_GBK" w:hAnsi="方正仿宋_GBK" w:eastAsia="方正仿宋_GBK" w:cs="方正仿宋_GBK"/>
          <w:sz w:val="28"/>
        </w:rPr>
        <w:t>1.2025年城市市容环境提升改造工程（一般债券）绩效目标表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2025年城市市容环境提升改造工程（一般债券）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24440.00</w:t>
            </w:r>
          </w:p>
        </w:tc>
        <w:tc>
          <w:tcPr>
            <w:tcW w:w="1587" w:type="dxa"/>
            <w:vAlign w:val="center"/>
          </w:tcPr>
          <w:p>
            <w:pPr>
              <w:pStyle w:val="14"/>
            </w:pPr>
            <w:r>
              <w:t>其中：财政    资金</w:t>
            </w:r>
          </w:p>
        </w:tc>
        <w:tc>
          <w:tcPr>
            <w:tcW w:w="1843" w:type="dxa"/>
            <w:vAlign w:val="center"/>
          </w:tcPr>
          <w:p>
            <w:pPr>
              <w:pStyle w:val="13"/>
            </w:pPr>
            <w:r>
              <w:t>24440.00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用于支付质保金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1.通过设立旅游交通标识牌，保证泰达航母主题公园满足5A级景区关于旅游交通标识的相关验收标准，促进滨海新区旅游产业高质量发展。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新设立标识牌</w:t>
            </w:r>
          </w:p>
        </w:tc>
        <w:tc>
          <w:tcPr>
            <w:tcW w:w="3430" w:type="dxa"/>
            <w:vAlign w:val="center"/>
          </w:tcPr>
          <w:p>
            <w:pPr>
              <w:pStyle w:val="13"/>
            </w:pPr>
            <w:r>
              <w:t>新设立标识牌</w:t>
            </w:r>
          </w:p>
        </w:tc>
        <w:tc>
          <w:tcPr>
            <w:tcW w:w="2551" w:type="dxa"/>
            <w:vAlign w:val="center"/>
          </w:tcPr>
          <w:p>
            <w:pPr>
              <w:pStyle w:val="13"/>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标识牌验收合格率</w:t>
            </w:r>
          </w:p>
        </w:tc>
        <w:tc>
          <w:tcPr>
            <w:tcW w:w="3430" w:type="dxa"/>
            <w:vAlign w:val="center"/>
          </w:tcPr>
          <w:p>
            <w:pPr>
              <w:pStyle w:val="13"/>
            </w:pPr>
            <w:r>
              <w:t>标识牌验收合格率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完成时限</w:t>
            </w:r>
          </w:p>
        </w:tc>
        <w:tc>
          <w:tcPr>
            <w:tcW w:w="3430" w:type="dxa"/>
            <w:vAlign w:val="center"/>
          </w:tcPr>
          <w:p>
            <w:pPr>
              <w:pStyle w:val="13"/>
            </w:pPr>
            <w:r>
              <w:t>完成时限</w:t>
            </w:r>
          </w:p>
        </w:tc>
        <w:tc>
          <w:tcPr>
            <w:tcW w:w="2551" w:type="dxa"/>
            <w:vAlign w:val="center"/>
          </w:tcPr>
          <w:p>
            <w:pPr>
              <w:pStyle w:val="13"/>
            </w:pPr>
            <w:r>
              <w:t>2026年1月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支付设计、施工成本</w:t>
            </w:r>
          </w:p>
        </w:tc>
        <w:tc>
          <w:tcPr>
            <w:tcW w:w="3430" w:type="dxa"/>
            <w:vAlign w:val="center"/>
          </w:tcPr>
          <w:p>
            <w:pPr>
              <w:pStyle w:val="13"/>
            </w:pPr>
            <w:r>
              <w:t>支付设计、施工成本</w:t>
            </w:r>
          </w:p>
        </w:tc>
        <w:tc>
          <w:tcPr>
            <w:tcW w:w="2551" w:type="dxa"/>
            <w:vAlign w:val="center"/>
          </w:tcPr>
          <w:p>
            <w:pPr>
              <w:pStyle w:val="13"/>
            </w:pPr>
            <w:r>
              <w:t>≦2.44万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提升滨海新区旅游交通标识质量</w:t>
            </w:r>
          </w:p>
        </w:tc>
        <w:tc>
          <w:tcPr>
            <w:tcW w:w="3430" w:type="dxa"/>
            <w:vAlign w:val="center"/>
          </w:tcPr>
          <w:p>
            <w:pPr>
              <w:pStyle w:val="13"/>
            </w:pPr>
            <w:r>
              <w:t>提升滨海新区旅游交通标识质量</w:t>
            </w:r>
          </w:p>
        </w:tc>
        <w:tc>
          <w:tcPr>
            <w:tcW w:w="2551" w:type="dxa"/>
            <w:vAlign w:val="center"/>
          </w:tcPr>
          <w:p>
            <w:pPr>
              <w:pStyle w:val="13"/>
            </w:pPr>
            <w:r>
              <w:t>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企业满意度</w:t>
            </w:r>
          </w:p>
        </w:tc>
        <w:tc>
          <w:tcPr>
            <w:tcW w:w="3430" w:type="dxa"/>
            <w:vAlign w:val="center"/>
          </w:tcPr>
          <w:p>
            <w:pPr>
              <w:pStyle w:val="13"/>
            </w:pPr>
            <w:r>
              <w:t>企业满意度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4" w:name="_Toc941778062"/>
      <w:r>
        <w:rPr>
          <w:rFonts w:ascii="方正仿宋_GBK" w:hAnsi="方正仿宋_GBK" w:eastAsia="方正仿宋_GBK" w:cs="方正仿宋_GBK"/>
          <w:sz w:val="28"/>
        </w:rPr>
        <w:t>2.2025年文旅局“购滨城·促消费”消费券（高质量发展资金）绩效目标表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2025年文旅局“购滨城·促消费”消费券（高质量发展资金）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2500000.00</w:t>
            </w:r>
          </w:p>
        </w:tc>
        <w:tc>
          <w:tcPr>
            <w:tcW w:w="1587" w:type="dxa"/>
            <w:vAlign w:val="center"/>
          </w:tcPr>
          <w:p>
            <w:pPr>
              <w:pStyle w:val="14"/>
            </w:pPr>
            <w:r>
              <w:t>其中：财政    资金</w:t>
            </w:r>
          </w:p>
        </w:tc>
        <w:tc>
          <w:tcPr>
            <w:tcW w:w="1843" w:type="dxa"/>
            <w:vAlign w:val="center"/>
          </w:tcPr>
          <w:p>
            <w:pPr>
              <w:pStyle w:val="13"/>
            </w:pPr>
            <w:r>
              <w:t>2500000.00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用于发放消费券</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1.通过发放文旅专用消费券，助力消费提振复苏</w:t>
            </w:r>
            <w:r>
              <w:tab/>
            </w:r>
            <w:r>
              <w:tab/>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消费券发放种类</w:t>
            </w:r>
          </w:p>
        </w:tc>
        <w:tc>
          <w:tcPr>
            <w:tcW w:w="3430" w:type="dxa"/>
            <w:vAlign w:val="center"/>
          </w:tcPr>
          <w:p>
            <w:pPr>
              <w:pStyle w:val="13"/>
            </w:pPr>
            <w:r>
              <w:t>消费券发放种类</w:t>
            </w:r>
          </w:p>
        </w:tc>
        <w:tc>
          <w:tcPr>
            <w:tcW w:w="2551" w:type="dxa"/>
            <w:vAlign w:val="center"/>
          </w:tcPr>
          <w:p>
            <w:pPr>
              <w:pStyle w:val="13"/>
            </w:pPr>
            <w:r>
              <w:t>3类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消费券发放合规率</w:t>
            </w:r>
          </w:p>
        </w:tc>
        <w:tc>
          <w:tcPr>
            <w:tcW w:w="3430" w:type="dxa"/>
            <w:vAlign w:val="center"/>
          </w:tcPr>
          <w:p>
            <w:pPr>
              <w:pStyle w:val="13"/>
            </w:pPr>
            <w:r>
              <w:t>消费券发放合规率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消费券发放资金拨付时间</w:t>
            </w:r>
          </w:p>
        </w:tc>
        <w:tc>
          <w:tcPr>
            <w:tcW w:w="3430" w:type="dxa"/>
            <w:vAlign w:val="center"/>
          </w:tcPr>
          <w:p>
            <w:pPr>
              <w:pStyle w:val="13"/>
            </w:pPr>
            <w:r>
              <w:t>消费券发放资金拨付时间</w:t>
            </w:r>
          </w:p>
        </w:tc>
        <w:tc>
          <w:tcPr>
            <w:tcW w:w="2551" w:type="dxa"/>
            <w:vAlign w:val="center"/>
          </w:tcPr>
          <w:p>
            <w:pPr>
              <w:pStyle w:val="13"/>
            </w:pPr>
            <w:r>
              <w:t>2026年12月前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消费券发放金额</w:t>
            </w:r>
          </w:p>
        </w:tc>
        <w:tc>
          <w:tcPr>
            <w:tcW w:w="3430" w:type="dxa"/>
            <w:vAlign w:val="center"/>
          </w:tcPr>
          <w:p>
            <w:pPr>
              <w:pStyle w:val="13"/>
            </w:pPr>
            <w:r>
              <w:t>消费券发放金额</w:t>
            </w:r>
          </w:p>
        </w:tc>
        <w:tc>
          <w:tcPr>
            <w:tcW w:w="2551" w:type="dxa"/>
            <w:vAlign w:val="center"/>
          </w:tcPr>
          <w:p>
            <w:pPr>
              <w:pStyle w:val="13"/>
            </w:pPr>
            <w:r>
              <w:t>≤250万元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助力消费提振复苏</w:t>
            </w:r>
          </w:p>
        </w:tc>
        <w:tc>
          <w:tcPr>
            <w:tcW w:w="3430" w:type="dxa"/>
            <w:vAlign w:val="center"/>
          </w:tcPr>
          <w:p>
            <w:pPr>
              <w:pStyle w:val="13"/>
            </w:pPr>
            <w:r>
              <w:t>助力消费提振复苏</w:t>
            </w:r>
          </w:p>
        </w:tc>
        <w:tc>
          <w:tcPr>
            <w:tcW w:w="2551" w:type="dxa"/>
            <w:vAlign w:val="center"/>
          </w:tcPr>
          <w:p>
            <w:pPr>
              <w:pStyle w:val="13"/>
            </w:pPr>
            <w:r>
              <w:t>显著提振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消费券核销率</w:t>
            </w:r>
          </w:p>
        </w:tc>
        <w:tc>
          <w:tcPr>
            <w:tcW w:w="3430" w:type="dxa"/>
            <w:vAlign w:val="center"/>
          </w:tcPr>
          <w:p>
            <w:pPr>
              <w:pStyle w:val="13"/>
            </w:pPr>
            <w:r>
              <w:t>消费券核销率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使用消费券的企业或个人满意度</w:t>
            </w:r>
          </w:p>
        </w:tc>
        <w:tc>
          <w:tcPr>
            <w:tcW w:w="3430" w:type="dxa"/>
            <w:vAlign w:val="center"/>
          </w:tcPr>
          <w:p>
            <w:pPr>
              <w:pStyle w:val="13"/>
            </w:pPr>
            <w:r>
              <w:t>使用消费券的企业或个人满意度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5" w:name="_Toc768643222"/>
      <w:r>
        <w:rPr>
          <w:rFonts w:ascii="方正仿宋_GBK" w:hAnsi="方正仿宋_GBK" w:eastAsia="方正仿宋_GBK" w:cs="方正仿宋_GBK"/>
          <w:sz w:val="28"/>
        </w:rPr>
        <w:t>3.2025年文旅局八方艺韵汇上合文化周活动服务项目经费（高质量发展资金）绩效目标表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2025年文旅局八方艺韵汇上合文化周活动服务项目经费（高质量发展资金）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3500.00</w:t>
            </w:r>
          </w:p>
        </w:tc>
        <w:tc>
          <w:tcPr>
            <w:tcW w:w="1587" w:type="dxa"/>
            <w:vAlign w:val="center"/>
          </w:tcPr>
          <w:p>
            <w:pPr>
              <w:pStyle w:val="14"/>
            </w:pPr>
            <w:r>
              <w:t>其中：财政    资金</w:t>
            </w:r>
          </w:p>
        </w:tc>
        <w:tc>
          <w:tcPr>
            <w:tcW w:w="1843" w:type="dxa"/>
            <w:vAlign w:val="center"/>
          </w:tcPr>
          <w:p>
            <w:pPr>
              <w:pStyle w:val="13"/>
            </w:pPr>
            <w:r>
              <w:t>3500.00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待收回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1.通过举办音乐节、免费惠民演出和艺术展览等活动促进文明互鉴，推动滨海新区文旅产业国际化发展</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惠民演出场次</w:t>
            </w:r>
          </w:p>
        </w:tc>
        <w:tc>
          <w:tcPr>
            <w:tcW w:w="3430" w:type="dxa"/>
            <w:vAlign w:val="center"/>
          </w:tcPr>
          <w:p>
            <w:pPr>
              <w:pStyle w:val="13"/>
            </w:pPr>
            <w:r>
              <w:t>惠民演出场次</w:t>
            </w:r>
          </w:p>
        </w:tc>
        <w:tc>
          <w:tcPr>
            <w:tcW w:w="2551" w:type="dxa"/>
            <w:vAlign w:val="center"/>
          </w:tcPr>
          <w:p>
            <w:pPr>
              <w:pStyle w:val="13"/>
            </w:pPr>
            <w:r>
              <w:t>16次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场景搭建验收合格率</w:t>
            </w:r>
          </w:p>
        </w:tc>
        <w:tc>
          <w:tcPr>
            <w:tcW w:w="3430" w:type="dxa"/>
            <w:vAlign w:val="center"/>
          </w:tcPr>
          <w:p>
            <w:pPr>
              <w:pStyle w:val="13"/>
            </w:pPr>
            <w:r>
              <w:t>场景搭建验收合格率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资金支付完成时限</w:t>
            </w:r>
          </w:p>
        </w:tc>
        <w:tc>
          <w:tcPr>
            <w:tcW w:w="3430" w:type="dxa"/>
            <w:vAlign w:val="center"/>
          </w:tcPr>
          <w:p>
            <w:pPr>
              <w:pStyle w:val="13"/>
            </w:pPr>
            <w:r>
              <w:t>资金支付完成时限</w:t>
            </w:r>
          </w:p>
        </w:tc>
        <w:tc>
          <w:tcPr>
            <w:tcW w:w="2551" w:type="dxa"/>
            <w:vAlign w:val="center"/>
          </w:tcPr>
          <w:p>
            <w:pPr>
              <w:pStyle w:val="13"/>
            </w:pPr>
            <w:r>
              <w:t>2026年6月前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活动策划、搭建、设备租赁等总费用</w:t>
            </w:r>
          </w:p>
        </w:tc>
        <w:tc>
          <w:tcPr>
            <w:tcW w:w="3430" w:type="dxa"/>
            <w:vAlign w:val="center"/>
          </w:tcPr>
          <w:p>
            <w:pPr>
              <w:pStyle w:val="13"/>
            </w:pPr>
            <w:r>
              <w:t>活动策划、搭建、设备租赁等总费用</w:t>
            </w:r>
          </w:p>
        </w:tc>
        <w:tc>
          <w:tcPr>
            <w:tcW w:w="2551" w:type="dxa"/>
            <w:vAlign w:val="center"/>
          </w:tcPr>
          <w:p>
            <w:pPr>
              <w:pStyle w:val="13"/>
            </w:pPr>
            <w:r>
              <w:t>≦3500元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提升滨城对游客的吸引力</w:t>
            </w:r>
          </w:p>
        </w:tc>
        <w:tc>
          <w:tcPr>
            <w:tcW w:w="3430" w:type="dxa"/>
            <w:vAlign w:val="center"/>
          </w:tcPr>
          <w:p>
            <w:pPr>
              <w:pStyle w:val="13"/>
            </w:pPr>
            <w:r>
              <w:t>提升滨城对游客的吸引力</w:t>
            </w:r>
          </w:p>
        </w:tc>
        <w:tc>
          <w:tcPr>
            <w:tcW w:w="2551" w:type="dxa"/>
            <w:vAlign w:val="center"/>
          </w:tcPr>
          <w:p>
            <w:pPr>
              <w:pStyle w:val="13"/>
            </w:pPr>
            <w:r>
              <w:t>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游客满意度</w:t>
            </w:r>
          </w:p>
        </w:tc>
        <w:tc>
          <w:tcPr>
            <w:tcW w:w="3430" w:type="dxa"/>
            <w:vAlign w:val="center"/>
          </w:tcPr>
          <w:p>
            <w:pPr>
              <w:pStyle w:val="13"/>
            </w:pPr>
            <w:r>
              <w:t>游客满意度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6" w:name="_Toc389379098"/>
      <w:r>
        <w:rPr>
          <w:rFonts w:ascii="方正仿宋_GBK" w:hAnsi="方正仿宋_GBK" w:eastAsia="方正仿宋_GBK" w:cs="方正仿宋_GBK"/>
          <w:sz w:val="28"/>
        </w:rPr>
        <w:t>4.2025年文旅局上合组织可持续发展投资促进活动经费（高质量发展资金）绩效目标表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2025年文旅局上合组织可持续发展投资促进活动经费（高质量发展资金）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259.50</w:t>
            </w:r>
          </w:p>
        </w:tc>
        <w:tc>
          <w:tcPr>
            <w:tcW w:w="1587" w:type="dxa"/>
            <w:vAlign w:val="center"/>
          </w:tcPr>
          <w:p>
            <w:pPr>
              <w:pStyle w:val="14"/>
            </w:pPr>
            <w:r>
              <w:t>其中：财政    资金</w:t>
            </w:r>
          </w:p>
        </w:tc>
        <w:tc>
          <w:tcPr>
            <w:tcW w:w="1843" w:type="dxa"/>
            <w:vAlign w:val="center"/>
          </w:tcPr>
          <w:p>
            <w:pPr>
              <w:pStyle w:val="13"/>
            </w:pPr>
            <w:r>
              <w:t>259.50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待收回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1.通过开展上合组织可持续发展投资促进活动期间的非遗展示、表演活动，达到提升天津非遗文化美誉度的效果。</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特色场景搭建数量</w:t>
            </w:r>
          </w:p>
        </w:tc>
        <w:tc>
          <w:tcPr>
            <w:tcW w:w="3430" w:type="dxa"/>
            <w:vAlign w:val="center"/>
          </w:tcPr>
          <w:p>
            <w:pPr>
              <w:pStyle w:val="13"/>
            </w:pPr>
            <w:r>
              <w:t>特色场景搭建数量</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互动展示区数量</w:t>
            </w:r>
          </w:p>
        </w:tc>
        <w:tc>
          <w:tcPr>
            <w:tcW w:w="3430" w:type="dxa"/>
            <w:vAlign w:val="center"/>
          </w:tcPr>
          <w:p>
            <w:pPr>
              <w:pStyle w:val="13"/>
            </w:pPr>
            <w:r>
              <w:t>互动展示区数量</w:t>
            </w:r>
          </w:p>
        </w:tc>
        <w:tc>
          <w:tcPr>
            <w:tcW w:w="2551" w:type="dxa"/>
            <w:vAlign w:val="center"/>
          </w:tcPr>
          <w:p>
            <w:pPr>
              <w:pStyle w:val="13"/>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场景及展示区搭建验收合格率</w:t>
            </w:r>
          </w:p>
        </w:tc>
        <w:tc>
          <w:tcPr>
            <w:tcW w:w="3430" w:type="dxa"/>
            <w:vAlign w:val="center"/>
          </w:tcPr>
          <w:p>
            <w:pPr>
              <w:pStyle w:val="13"/>
            </w:pPr>
            <w:r>
              <w:t>场景及展示区搭建验收合格率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活动完成时间</w:t>
            </w:r>
          </w:p>
        </w:tc>
        <w:tc>
          <w:tcPr>
            <w:tcW w:w="3430" w:type="dxa"/>
            <w:vAlign w:val="center"/>
          </w:tcPr>
          <w:p>
            <w:pPr>
              <w:pStyle w:val="13"/>
            </w:pPr>
            <w:r>
              <w:t>活动完成时间</w:t>
            </w:r>
          </w:p>
        </w:tc>
        <w:tc>
          <w:tcPr>
            <w:tcW w:w="2551" w:type="dxa"/>
            <w:vAlign w:val="center"/>
          </w:tcPr>
          <w:p>
            <w:pPr>
              <w:pStyle w:val="13"/>
            </w:pPr>
            <w:r>
              <w:t>2026年1月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非遗特色场景成本</w:t>
            </w:r>
          </w:p>
        </w:tc>
        <w:tc>
          <w:tcPr>
            <w:tcW w:w="3430" w:type="dxa"/>
            <w:vAlign w:val="center"/>
          </w:tcPr>
          <w:p>
            <w:pPr>
              <w:pStyle w:val="13"/>
            </w:pPr>
            <w:r>
              <w:t>非遗特色场景成本</w:t>
            </w:r>
          </w:p>
        </w:tc>
        <w:tc>
          <w:tcPr>
            <w:tcW w:w="2551" w:type="dxa"/>
            <w:vAlign w:val="center"/>
          </w:tcPr>
          <w:p>
            <w:pPr>
              <w:pStyle w:val="13"/>
            </w:pPr>
            <w:r>
              <w:t>≦259.5元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提升天津非遗文化美誉度</w:t>
            </w:r>
          </w:p>
        </w:tc>
        <w:tc>
          <w:tcPr>
            <w:tcW w:w="3430" w:type="dxa"/>
            <w:vAlign w:val="center"/>
          </w:tcPr>
          <w:p>
            <w:pPr>
              <w:pStyle w:val="13"/>
            </w:pPr>
            <w:r>
              <w:t>提升天津非遗文化美誉度</w:t>
            </w:r>
          </w:p>
        </w:tc>
        <w:tc>
          <w:tcPr>
            <w:tcW w:w="2551" w:type="dxa"/>
            <w:vAlign w:val="center"/>
          </w:tcPr>
          <w:p>
            <w:pPr>
              <w:pStyle w:val="13"/>
            </w:pPr>
            <w:r>
              <w:t>稳步提升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现场与会嘉宾满意度</w:t>
            </w:r>
          </w:p>
        </w:tc>
        <w:tc>
          <w:tcPr>
            <w:tcW w:w="3430" w:type="dxa"/>
            <w:vAlign w:val="center"/>
          </w:tcPr>
          <w:p>
            <w:pPr>
              <w:pStyle w:val="13"/>
            </w:pPr>
            <w:r>
              <w:t>现场与会嘉宾满意度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7" w:name="_Toc487937305"/>
      <w:r>
        <w:rPr>
          <w:rFonts w:ascii="方正仿宋_GBK" w:hAnsi="方正仿宋_GBK" w:eastAsia="方正仿宋_GBK" w:cs="方正仿宋_GBK"/>
          <w:sz w:val="28"/>
        </w:rPr>
        <w:t>5.2025年文旅局游艇休闲产业规划经费（高质量发展资金）绩效目标表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2025年文旅局游艇休闲产业规划经费（高质量发展资金）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227000.00</w:t>
            </w:r>
          </w:p>
        </w:tc>
        <w:tc>
          <w:tcPr>
            <w:tcW w:w="1587" w:type="dxa"/>
            <w:vAlign w:val="center"/>
          </w:tcPr>
          <w:p>
            <w:pPr>
              <w:pStyle w:val="14"/>
            </w:pPr>
            <w:r>
              <w:t>其中：财政    资金</w:t>
            </w:r>
          </w:p>
        </w:tc>
        <w:tc>
          <w:tcPr>
            <w:tcW w:w="1843" w:type="dxa"/>
            <w:vAlign w:val="center"/>
          </w:tcPr>
          <w:p>
            <w:pPr>
              <w:pStyle w:val="13"/>
            </w:pPr>
            <w:r>
              <w:t>227000.00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支付游艇规划尾款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1.通过支付滨海新区游艇休闲旅游产业发展规划项目尾款，提高政府履约能力，有效维持政府信用</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支付尾款项目数</w:t>
            </w:r>
          </w:p>
        </w:tc>
        <w:tc>
          <w:tcPr>
            <w:tcW w:w="3430" w:type="dxa"/>
            <w:vAlign w:val="center"/>
          </w:tcPr>
          <w:p>
            <w:pPr>
              <w:pStyle w:val="13"/>
            </w:pPr>
            <w:r>
              <w:t>支付尾款项目数</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支付准确率</w:t>
            </w:r>
          </w:p>
        </w:tc>
        <w:tc>
          <w:tcPr>
            <w:tcW w:w="3430" w:type="dxa"/>
            <w:vAlign w:val="center"/>
          </w:tcPr>
          <w:p>
            <w:pPr>
              <w:pStyle w:val="13"/>
            </w:pPr>
            <w:r>
              <w:t>支付准确率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支付尾款时间</w:t>
            </w:r>
          </w:p>
        </w:tc>
        <w:tc>
          <w:tcPr>
            <w:tcW w:w="3430" w:type="dxa"/>
            <w:vAlign w:val="center"/>
          </w:tcPr>
          <w:p>
            <w:pPr>
              <w:pStyle w:val="13"/>
            </w:pPr>
            <w:r>
              <w:t>支付尾款时间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支付尾款总额</w:t>
            </w:r>
          </w:p>
        </w:tc>
        <w:tc>
          <w:tcPr>
            <w:tcW w:w="3430" w:type="dxa"/>
            <w:vAlign w:val="center"/>
          </w:tcPr>
          <w:p>
            <w:pPr>
              <w:pStyle w:val="13"/>
            </w:pPr>
            <w:r>
              <w:t>支付尾款总额</w:t>
            </w:r>
          </w:p>
        </w:tc>
        <w:tc>
          <w:tcPr>
            <w:tcW w:w="2551" w:type="dxa"/>
            <w:vAlign w:val="center"/>
          </w:tcPr>
          <w:p>
            <w:pPr>
              <w:pStyle w:val="13"/>
            </w:pPr>
            <w:r>
              <w:t>≦22.7万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提高履约能力，维持政府信用</w:t>
            </w:r>
          </w:p>
        </w:tc>
        <w:tc>
          <w:tcPr>
            <w:tcW w:w="3430" w:type="dxa"/>
            <w:vAlign w:val="center"/>
          </w:tcPr>
          <w:p>
            <w:pPr>
              <w:pStyle w:val="13"/>
            </w:pPr>
            <w:r>
              <w:t>提高履约能力，维持政府信用</w:t>
            </w:r>
          </w:p>
        </w:tc>
        <w:tc>
          <w:tcPr>
            <w:tcW w:w="2551" w:type="dxa"/>
            <w:vAlign w:val="center"/>
          </w:tcPr>
          <w:p>
            <w:pPr>
              <w:pStyle w:val="13"/>
            </w:pPr>
            <w:r>
              <w:t>有效提高、有效维持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债务人满意度</w:t>
            </w:r>
          </w:p>
        </w:tc>
        <w:tc>
          <w:tcPr>
            <w:tcW w:w="3430" w:type="dxa"/>
            <w:vAlign w:val="center"/>
          </w:tcPr>
          <w:p>
            <w:pPr>
              <w:pStyle w:val="13"/>
            </w:pPr>
            <w:r>
              <w:t>债务人满意度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8" w:name="_Toc1416687849"/>
      <w:r>
        <w:rPr>
          <w:rFonts w:ascii="方正仿宋_GBK" w:hAnsi="方正仿宋_GBK" w:eastAsia="方正仿宋_GBK" w:cs="方正仿宋_GBK"/>
          <w:sz w:val="28"/>
        </w:rPr>
        <w:t>6.2025年文旅局元宵节促消费活动经费（高质量发展资金）绩效目标表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2025年文旅局元宵节促消费活动经费（高质量发展资金）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2700.00</w:t>
            </w:r>
          </w:p>
        </w:tc>
        <w:tc>
          <w:tcPr>
            <w:tcW w:w="1587" w:type="dxa"/>
            <w:vAlign w:val="center"/>
          </w:tcPr>
          <w:p>
            <w:pPr>
              <w:pStyle w:val="14"/>
            </w:pPr>
            <w:r>
              <w:t>其中：财政    资金</w:t>
            </w:r>
          </w:p>
        </w:tc>
        <w:tc>
          <w:tcPr>
            <w:tcW w:w="1843" w:type="dxa"/>
            <w:vAlign w:val="center"/>
          </w:tcPr>
          <w:p>
            <w:pPr>
              <w:pStyle w:val="13"/>
            </w:pPr>
            <w:r>
              <w:t>2700.00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待收回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1.通过举办2025年元宵节促消费系列活动，达成巩固滨城特色文旅品牌，提升城市形象，助力滨城高质量发展的目的。</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特色场景搭建数量</w:t>
            </w:r>
          </w:p>
        </w:tc>
        <w:tc>
          <w:tcPr>
            <w:tcW w:w="3430" w:type="dxa"/>
            <w:vAlign w:val="center"/>
          </w:tcPr>
          <w:p>
            <w:pPr>
              <w:pStyle w:val="13"/>
            </w:pPr>
            <w:r>
              <w:t>特色场景搭建数量</w:t>
            </w:r>
          </w:p>
        </w:tc>
        <w:tc>
          <w:tcPr>
            <w:tcW w:w="2551" w:type="dxa"/>
            <w:vAlign w:val="center"/>
          </w:tcPr>
          <w:p>
            <w:pPr>
              <w:pStyle w:val="13"/>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互动游戏区数量</w:t>
            </w:r>
          </w:p>
        </w:tc>
        <w:tc>
          <w:tcPr>
            <w:tcW w:w="3430" w:type="dxa"/>
            <w:vAlign w:val="center"/>
          </w:tcPr>
          <w:p>
            <w:pPr>
              <w:pStyle w:val="13"/>
            </w:pPr>
            <w:r>
              <w:t>互动游戏区数量</w:t>
            </w:r>
          </w:p>
        </w:tc>
        <w:tc>
          <w:tcPr>
            <w:tcW w:w="2551" w:type="dxa"/>
            <w:vAlign w:val="center"/>
          </w:tcPr>
          <w:p>
            <w:pPr>
              <w:pStyle w:val="13"/>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游戏区及场景搭建验收合格率</w:t>
            </w:r>
          </w:p>
        </w:tc>
        <w:tc>
          <w:tcPr>
            <w:tcW w:w="3430" w:type="dxa"/>
            <w:vAlign w:val="center"/>
          </w:tcPr>
          <w:p>
            <w:pPr>
              <w:pStyle w:val="13"/>
            </w:pPr>
            <w:r>
              <w:t>游戏区及场景搭建验收合格率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活动完成时间</w:t>
            </w:r>
          </w:p>
        </w:tc>
        <w:tc>
          <w:tcPr>
            <w:tcW w:w="3430" w:type="dxa"/>
            <w:vAlign w:val="center"/>
          </w:tcPr>
          <w:p>
            <w:pPr>
              <w:pStyle w:val="13"/>
            </w:pPr>
            <w:r>
              <w:t>活动完成时间</w:t>
            </w:r>
          </w:p>
        </w:tc>
        <w:tc>
          <w:tcPr>
            <w:tcW w:w="2551" w:type="dxa"/>
            <w:vAlign w:val="center"/>
          </w:tcPr>
          <w:p>
            <w:pPr>
              <w:pStyle w:val="13"/>
            </w:pPr>
            <w:r>
              <w:t>2026年1月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元宵节特色场景及市集成本</w:t>
            </w:r>
          </w:p>
        </w:tc>
        <w:tc>
          <w:tcPr>
            <w:tcW w:w="3430" w:type="dxa"/>
            <w:vAlign w:val="center"/>
          </w:tcPr>
          <w:p>
            <w:pPr>
              <w:pStyle w:val="13"/>
            </w:pPr>
            <w:r>
              <w:t>元宵节特色场景及市集成本</w:t>
            </w:r>
          </w:p>
        </w:tc>
        <w:tc>
          <w:tcPr>
            <w:tcW w:w="2551" w:type="dxa"/>
            <w:vAlign w:val="center"/>
          </w:tcPr>
          <w:p>
            <w:pPr>
              <w:pStyle w:val="13"/>
            </w:pPr>
            <w:r>
              <w:t>≤2700元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提升滨海新区文旅美誉度度</w:t>
            </w:r>
          </w:p>
        </w:tc>
        <w:tc>
          <w:tcPr>
            <w:tcW w:w="3430" w:type="dxa"/>
            <w:vAlign w:val="center"/>
          </w:tcPr>
          <w:p>
            <w:pPr>
              <w:pStyle w:val="13"/>
            </w:pPr>
            <w:r>
              <w:t>提升滨海新区文旅美誉度度</w:t>
            </w:r>
          </w:p>
        </w:tc>
        <w:tc>
          <w:tcPr>
            <w:tcW w:w="2551" w:type="dxa"/>
            <w:vAlign w:val="center"/>
          </w:tcPr>
          <w:p>
            <w:pPr>
              <w:pStyle w:val="13"/>
            </w:pPr>
            <w:r>
              <w:t>稳步提升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游客满意度</w:t>
            </w:r>
          </w:p>
        </w:tc>
        <w:tc>
          <w:tcPr>
            <w:tcW w:w="3430" w:type="dxa"/>
            <w:vAlign w:val="center"/>
          </w:tcPr>
          <w:p>
            <w:pPr>
              <w:pStyle w:val="13"/>
            </w:pPr>
            <w:r>
              <w:t>游客满意度</w:t>
            </w:r>
          </w:p>
        </w:tc>
        <w:tc>
          <w:tcPr>
            <w:tcW w:w="2551" w:type="dxa"/>
            <w:vAlign w:val="center"/>
          </w:tcPr>
          <w:p>
            <w:pPr>
              <w:pStyle w:val="13"/>
            </w:pPr>
            <w:r>
              <w:t>≥85%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9" w:name="_Toc1638072104"/>
      <w:r>
        <w:rPr>
          <w:rFonts w:ascii="方正仿宋_GBK" w:hAnsi="方正仿宋_GBK" w:eastAsia="方正仿宋_GBK" w:cs="方正仿宋_GBK"/>
          <w:sz w:val="28"/>
        </w:rPr>
        <w:t>7.2026（其他政府性基金债券）付息支出（教育文化室）绩效目标表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2026（其他政府性基金债券）付息支出（教育文化室）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49770.00</w:t>
            </w:r>
          </w:p>
        </w:tc>
        <w:tc>
          <w:tcPr>
            <w:tcW w:w="1587" w:type="dxa"/>
            <w:vAlign w:val="center"/>
          </w:tcPr>
          <w:p>
            <w:pPr>
              <w:pStyle w:val="14"/>
            </w:pPr>
            <w:r>
              <w:t>其中：财政    资金</w:t>
            </w:r>
          </w:p>
        </w:tc>
        <w:tc>
          <w:tcPr>
            <w:tcW w:w="1843" w:type="dxa"/>
            <w:vAlign w:val="center"/>
          </w:tcPr>
          <w:p>
            <w:pPr>
              <w:pStyle w:val="13"/>
            </w:pPr>
            <w:r>
              <w:t>49770.00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用于支付专项债利息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1.通过支付项目应付利息，有效化解债务纠纷，维护政府公信力。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应付利息项目数量</w:t>
            </w:r>
          </w:p>
        </w:tc>
        <w:tc>
          <w:tcPr>
            <w:tcW w:w="3430" w:type="dxa"/>
            <w:vAlign w:val="center"/>
          </w:tcPr>
          <w:p>
            <w:pPr>
              <w:pStyle w:val="13"/>
            </w:pPr>
            <w:r>
              <w:t>应付利息项目数量</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资金支付合规率</w:t>
            </w:r>
          </w:p>
        </w:tc>
        <w:tc>
          <w:tcPr>
            <w:tcW w:w="3430" w:type="dxa"/>
            <w:vAlign w:val="center"/>
          </w:tcPr>
          <w:p>
            <w:pPr>
              <w:pStyle w:val="13"/>
            </w:pPr>
            <w:r>
              <w:t>资金支付审批手续完整情况</w:t>
            </w:r>
          </w:p>
        </w:tc>
        <w:tc>
          <w:tcPr>
            <w:tcW w:w="2551" w:type="dxa"/>
            <w:vAlign w:val="center"/>
          </w:tcPr>
          <w:p>
            <w:pPr>
              <w:pStyle w:val="13"/>
            </w:pPr>
            <w:r>
              <w:t>≥</w:t>
            </w:r>
          </w:p>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偿还债务完成时间</w:t>
            </w:r>
          </w:p>
        </w:tc>
        <w:tc>
          <w:tcPr>
            <w:tcW w:w="3430" w:type="dxa"/>
            <w:vAlign w:val="center"/>
          </w:tcPr>
          <w:p>
            <w:pPr>
              <w:pStyle w:val="13"/>
            </w:pPr>
            <w:r>
              <w:t>偿还债务完成时间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还款利息金额</w:t>
            </w:r>
          </w:p>
        </w:tc>
        <w:tc>
          <w:tcPr>
            <w:tcW w:w="3430" w:type="dxa"/>
            <w:vAlign w:val="center"/>
          </w:tcPr>
          <w:p>
            <w:pPr>
              <w:pStyle w:val="13"/>
            </w:pPr>
            <w:r>
              <w:t>还款利息金额</w:t>
            </w:r>
          </w:p>
        </w:tc>
        <w:tc>
          <w:tcPr>
            <w:tcW w:w="2551" w:type="dxa"/>
            <w:vAlign w:val="center"/>
          </w:tcPr>
          <w:p>
            <w:pPr>
              <w:pStyle w:val="13"/>
            </w:pPr>
            <w:r>
              <w:t>≤49770元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化解债务纠纷，维护政府公信力</w:t>
            </w:r>
          </w:p>
        </w:tc>
        <w:tc>
          <w:tcPr>
            <w:tcW w:w="3430" w:type="dxa"/>
            <w:vAlign w:val="center"/>
          </w:tcPr>
          <w:p>
            <w:pPr>
              <w:pStyle w:val="13"/>
            </w:pPr>
            <w:r>
              <w:t>化解债务纠纷，维护政府公信力</w:t>
            </w:r>
          </w:p>
        </w:tc>
        <w:tc>
          <w:tcPr>
            <w:tcW w:w="2551" w:type="dxa"/>
            <w:vAlign w:val="center"/>
          </w:tcPr>
          <w:p>
            <w:pPr>
              <w:pStyle w:val="13"/>
            </w:pPr>
            <w:r>
              <w:t>有效化解债务纠纷，年度内不发生被起诉债务案件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债权人满意度</w:t>
            </w:r>
          </w:p>
        </w:tc>
        <w:tc>
          <w:tcPr>
            <w:tcW w:w="3430" w:type="dxa"/>
            <w:vAlign w:val="center"/>
          </w:tcPr>
          <w:p>
            <w:pPr>
              <w:pStyle w:val="13"/>
            </w:pPr>
            <w:r>
              <w:t>债权人满意度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0" w:name="_Toc1491741724"/>
      <w:r>
        <w:rPr>
          <w:rFonts w:ascii="方正仿宋_GBK" w:hAnsi="方正仿宋_GBK" w:eastAsia="方正仿宋_GBK" w:cs="方正仿宋_GBK"/>
          <w:sz w:val="28"/>
        </w:rPr>
        <w:t>8.2026（一般债券）付息支出（教育文化室）绩效目标表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2026（一般债券）付息支出（教育文化室）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163121.00</w:t>
            </w:r>
          </w:p>
        </w:tc>
        <w:tc>
          <w:tcPr>
            <w:tcW w:w="1587" w:type="dxa"/>
            <w:vAlign w:val="center"/>
          </w:tcPr>
          <w:p>
            <w:pPr>
              <w:pStyle w:val="14"/>
            </w:pPr>
            <w:r>
              <w:t>其中：财政    资金</w:t>
            </w:r>
          </w:p>
        </w:tc>
        <w:tc>
          <w:tcPr>
            <w:tcW w:w="1843" w:type="dxa"/>
            <w:vAlign w:val="center"/>
          </w:tcPr>
          <w:p>
            <w:pPr>
              <w:pStyle w:val="13"/>
            </w:pPr>
            <w:r>
              <w:t>163121.00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用于支付一般债利息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1.通过支付项目应付利息，有效化解债务纠纷，维护政府公信力。</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应付利息项目数量</w:t>
            </w:r>
          </w:p>
        </w:tc>
        <w:tc>
          <w:tcPr>
            <w:tcW w:w="3430" w:type="dxa"/>
            <w:vAlign w:val="center"/>
          </w:tcPr>
          <w:p>
            <w:pPr>
              <w:pStyle w:val="13"/>
            </w:pPr>
            <w:r>
              <w:t>应付利息项目数量</w:t>
            </w:r>
          </w:p>
        </w:tc>
        <w:tc>
          <w:tcPr>
            <w:tcW w:w="2551" w:type="dxa"/>
            <w:vAlign w:val="center"/>
          </w:tcPr>
          <w:p>
            <w:pPr>
              <w:pStyle w:val="13"/>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资金支付合规率</w:t>
            </w:r>
          </w:p>
        </w:tc>
        <w:tc>
          <w:tcPr>
            <w:tcW w:w="3430" w:type="dxa"/>
            <w:vAlign w:val="center"/>
          </w:tcPr>
          <w:p>
            <w:pPr>
              <w:pStyle w:val="13"/>
            </w:pPr>
            <w:r>
              <w:t>资金支付审批手续完整情况</w:t>
            </w:r>
          </w:p>
        </w:tc>
        <w:tc>
          <w:tcPr>
            <w:tcW w:w="2551" w:type="dxa"/>
            <w:vAlign w:val="center"/>
          </w:tcPr>
          <w:p>
            <w:pPr>
              <w:pStyle w:val="13"/>
            </w:pPr>
            <w:r>
              <w:t>≥</w:t>
            </w:r>
          </w:p>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偿还债务完成时间</w:t>
            </w:r>
          </w:p>
        </w:tc>
        <w:tc>
          <w:tcPr>
            <w:tcW w:w="3430" w:type="dxa"/>
            <w:vAlign w:val="center"/>
          </w:tcPr>
          <w:p>
            <w:pPr>
              <w:pStyle w:val="13"/>
            </w:pPr>
            <w:r>
              <w:t>偿还债务完成时间</w:t>
            </w:r>
          </w:p>
        </w:tc>
        <w:tc>
          <w:tcPr>
            <w:tcW w:w="2551" w:type="dxa"/>
            <w:vAlign w:val="center"/>
          </w:tcPr>
          <w:p>
            <w:pPr>
              <w:pStyle w:val="13"/>
            </w:pPr>
            <w:r>
              <w:t>2026年12月31日前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还款利息金额</w:t>
            </w:r>
          </w:p>
        </w:tc>
        <w:tc>
          <w:tcPr>
            <w:tcW w:w="3430" w:type="dxa"/>
            <w:vAlign w:val="center"/>
          </w:tcPr>
          <w:p>
            <w:pPr>
              <w:pStyle w:val="13"/>
            </w:pPr>
            <w:r>
              <w:t>还款利息金额</w:t>
            </w:r>
          </w:p>
        </w:tc>
        <w:tc>
          <w:tcPr>
            <w:tcW w:w="2551" w:type="dxa"/>
            <w:vAlign w:val="center"/>
          </w:tcPr>
          <w:p>
            <w:pPr>
              <w:pStyle w:val="13"/>
            </w:pPr>
            <w:r>
              <w:t>≤163121元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化解债务纠纷，维护政府公信力</w:t>
            </w:r>
          </w:p>
        </w:tc>
        <w:tc>
          <w:tcPr>
            <w:tcW w:w="3430" w:type="dxa"/>
            <w:vAlign w:val="center"/>
          </w:tcPr>
          <w:p>
            <w:pPr>
              <w:pStyle w:val="13"/>
            </w:pPr>
            <w:r>
              <w:t>化解债务纠纷，维护政府公信力</w:t>
            </w:r>
          </w:p>
        </w:tc>
        <w:tc>
          <w:tcPr>
            <w:tcW w:w="2551" w:type="dxa"/>
            <w:vAlign w:val="center"/>
          </w:tcPr>
          <w:p>
            <w:pPr>
              <w:pStyle w:val="13"/>
            </w:pPr>
            <w:r>
              <w:t>有效化解债务纠纷，年度内不发生被起诉债务案件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债权人满意度</w:t>
            </w:r>
          </w:p>
        </w:tc>
        <w:tc>
          <w:tcPr>
            <w:tcW w:w="3430" w:type="dxa"/>
            <w:vAlign w:val="center"/>
          </w:tcPr>
          <w:p>
            <w:pPr>
              <w:pStyle w:val="13"/>
            </w:pPr>
            <w:r>
              <w:t>债权人满意度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1" w:name="_Toc1500176454"/>
      <w:r>
        <w:rPr>
          <w:rFonts w:ascii="方正仿宋_GBK" w:hAnsi="方正仿宋_GBK" w:eastAsia="方正仿宋_GBK" w:cs="方正仿宋_GBK"/>
          <w:sz w:val="28"/>
        </w:rPr>
        <w:t>9.2026年文旅局东西部协作和支援合作项目经费绩效目标表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2026年文旅局东西部协作和支援合作项目经费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100000.00</w:t>
            </w:r>
          </w:p>
        </w:tc>
        <w:tc>
          <w:tcPr>
            <w:tcW w:w="1587" w:type="dxa"/>
            <w:vAlign w:val="center"/>
          </w:tcPr>
          <w:p>
            <w:pPr>
              <w:pStyle w:val="14"/>
            </w:pPr>
            <w:r>
              <w:t>其中：财政    资金</w:t>
            </w:r>
          </w:p>
        </w:tc>
        <w:tc>
          <w:tcPr>
            <w:tcW w:w="1843" w:type="dxa"/>
            <w:vAlign w:val="center"/>
          </w:tcPr>
          <w:p>
            <w:pPr>
              <w:pStyle w:val="13"/>
            </w:pPr>
            <w:r>
              <w:t>100000.00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用于支援黄南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1.通过东西部协作和支援合作工作，丰富协作和支援合作地区百姓文化生活。</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支援文化设施建设数量</w:t>
            </w:r>
          </w:p>
        </w:tc>
        <w:tc>
          <w:tcPr>
            <w:tcW w:w="3430" w:type="dxa"/>
            <w:vAlign w:val="center"/>
          </w:tcPr>
          <w:p>
            <w:pPr>
              <w:pStyle w:val="13"/>
            </w:pPr>
            <w:r>
              <w:t>支援文化设施建设数量</w:t>
            </w:r>
          </w:p>
        </w:tc>
        <w:tc>
          <w:tcPr>
            <w:tcW w:w="2551" w:type="dxa"/>
            <w:vAlign w:val="center"/>
          </w:tcPr>
          <w:p>
            <w:pPr>
              <w:pStyle w:val="13"/>
            </w:pPr>
            <w:r>
              <w:t>≥1处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设施建设达标率</w:t>
            </w:r>
          </w:p>
        </w:tc>
        <w:tc>
          <w:tcPr>
            <w:tcW w:w="3430" w:type="dxa"/>
            <w:vAlign w:val="center"/>
          </w:tcPr>
          <w:p>
            <w:pPr>
              <w:pStyle w:val="13"/>
            </w:pPr>
            <w:r>
              <w:t>设施建设达标率</w:t>
            </w:r>
          </w:p>
        </w:tc>
        <w:tc>
          <w:tcPr>
            <w:tcW w:w="2551" w:type="dxa"/>
            <w:vAlign w:val="center"/>
          </w:tcPr>
          <w:p>
            <w:pPr>
              <w:pStyle w:val="13"/>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设施完工时间</w:t>
            </w:r>
          </w:p>
        </w:tc>
        <w:tc>
          <w:tcPr>
            <w:tcW w:w="3430" w:type="dxa"/>
            <w:vAlign w:val="center"/>
          </w:tcPr>
          <w:p>
            <w:pPr>
              <w:pStyle w:val="13"/>
            </w:pPr>
            <w:r>
              <w:t>设施完工时间</w:t>
            </w:r>
          </w:p>
        </w:tc>
        <w:tc>
          <w:tcPr>
            <w:tcW w:w="2551" w:type="dxa"/>
            <w:vAlign w:val="center"/>
          </w:tcPr>
          <w:p>
            <w:pPr>
              <w:pStyle w:val="13"/>
            </w:pPr>
            <w:r>
              <w:t>2026年11月底前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设施施工成本</w:t>
            </w:r>
          </w:p>
        </w:tc>
        <w:tc>
          <w:tcPr>
            <w:tcW w:w="3430" w:type="dxa"/>
            <w:vAlign w:val="center"/>
          </w:tcPr>
          <w:p>
            <w:pPr>
              <w:pStyle w:val="13"/>
            </w:pPr>
            <w:r>
              <w:t>设施施工成本</w:t>
            </w:r>
          </w:p>
        </w:tc>
        <w:tc>
          <w:tcPr>
            <w:tcW w:w="2551" w:type="dxa"/>
            <w:vAlign w:val="center"/>
          </w:tcPr>
          <w:p>
            <w:pPr>
              <w:pStyle w:val="13"/>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公共文化服务水平</w:t>
            </w:r>
          </w:p>
        </w:tc>
        <w:tc>
          <w:tcPr>
            <w:tcW w:w="3430" w:type="dxa"/>
            <w:vAlign w:val="center"/>
          </w:tcPr>
          <w:p>
            <w:pPr>
              <w:pStyle w:val="13"/>
            </w:pPr>
            <w:r>
              <w:t>公共文化服务水平</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对口支援地区群众满意度</w:t>
            </w:r>
          </w:p>
        </w:tc>
        <w:tc>
          <w:tcPr>
            <w:tcW w:w="3430" w:type="dxa"/>
            <w:vAlign w:val="center"/>
          </w:tcPr>
          <w:p>
            <w:pPr>
              <w:pStyle w:val="13"/>
            </w:pPr>
            <w:r>
              <w:t>对口支援地区群众满意度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2" w:name="_Toc1775686377"/>
      <w:r>
        <w:rPr>
          <w:rFonts w:ascii="方正仿宋_GBK" w:hAnsi="方正仿宋_GBK" w:eastAsia="方正仿宋_GBK" w:cs="方正仿宋_GBK"/>
          <w:sz w:val="28"/>
        </w:rPr>
        <w:t>10.2026年文旅局旅游业高质量发展专项绩效目标表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2026年文旅局旅游业高质量发展专项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480000.00</w:t>
            </w:r>
          </w:p>
        </w:tc>
        <w:tc>
          <w:tcPr>
            <w:tcW w:w="1587" w:type="dxa"/>
            <w:vAlign w:val="center"/>
          </w:tcPr>
          <w:p>
            <w:pPr>
              <w:pStyle w:val="14"/>
            </w:pPr>
            <w:r>
              <w:t>其中：财政    资金</w:t>
            </w:r>
          </w:p>
        </w:tc>
        <w:tc>
          <w:tcPr>
            <w:tcW w:w="1843" w:type="dxa"/>
            <w:vAlign w:val="center"/>
          </w:tcPr>
          <w:p>
            <w:pPr>
              <w:pStyle w:val="13"/>
            </w:pPr>
            <w:r>
              <w:t>480000.00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用于旅游数据统计辅助服务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1.通过全年旅游数据的统计和分析，总结全年旅游事业和产业相关指标发展规律，为文旅发展提供重要参考</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调查统计涉及景区数量</w:t>
            </w:r>
          </w:p>
        </w:tc>
        <w:tc>
          <w:tcPr>
            <w:tcW w:w="3430" w:type="dxa"/>
            <w:vAlign w:val="center"/>
          </w:tcPr>
          <w:p>
            <w:pPr>
              <w:pStyle w:val="13"/>
            </w:pPr>
            <w:r>
              <w:t>调查统计涉及景区数量</w:t>
            </w:r>
          </w:p>
        </w:tc>
        <w:tc>
          <w:tcPr>
            <w:tcW w:w="2551" w:type="dxa"/>
            <w:vAlign w:val="center"/>
          </w:tcPr>
          <w:p>
            <w:pPr>
              <w:pStyle w:val="13"/>
            </w:pPr>
            <w:r>
              <w:t>≥13家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调查统计涉及旅游经济行业覆盖率</w:t>
            </w:r>
          </w:p>
        </w:tc>
        <w:tc>
          <w:tcPr>
            <w:tcW w:w="3430" w:type="dxa"/>
            <w:vAlign w:val="center"/>
          </w:tcPr>
          <w:p>
            <w:pPr>
              <w:pStyle w:val="13"/>
            </w:pPr>
            <w:r>
              <w:t>调查统计涉及旅游经济行业覆盖率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项目完成时限</w:t>
            </w:r>
          </w:p>
        </w:tc>
        <w:tc>
          <w:tcPr>
            <w:tcW w:w="3430" w:type="dxa"/>
            <w:vAlign w:val="center"/>
          </w:tcPr>
          <w:p>
            <w:pPr>
              <w:pStyle w:val="13"/>
            </w:pPr>
            <w:r>
              <w:t>项目完成时限</w:t>
            </w:r>
          </w:p>
        </w:tc>
        <w:tc>
          <w:tcPr>
            <w:tcW w:w="2551" w:type="dxa"/>
            <w:vAlign w:val="center"/>
          </w:tcPr>
          <w:p>
            <w:pPr>
              <w:pStyle w:val="13"/>
            </w:pPr>
            <w:r>
              <w:t>2026年底前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平日统计项目成本</w:t>
            </w:r>
          </w:p>
        </w:tc>
        <w:tc>
          <w:tcPr>
            <w:tcW w:w="3430" w:type="dxa"/>
            <w:vAlign w:val="center"/>
          </w:tcPr>
          <w:p>
            <w:pPr>
              <w:pStyle w:val="13"/>
            </w:pPr>
            <w:r>
              <w:t>平日统计项目成本</w:t>
            </w:r>
          </w:p>
        </w:tc>
        <w:tc>
          <w:tcPr>
            <w:tcW w:w="2551" w:type="dxa"/>
            <w:vAlign w:val="center"/>
          </w:tcPr>
          <w:p>
            <w:pPr>
              <w:pStyle w:val="13"/>
            </w:pPr>
            <w:r>
              <w:t>≦24万元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节假日统计项目成本</w:t>
            </w:r>
          </w:p>
        </w:tc>
        <w:tc>
          <w:tcPr>
            <w:tcW w:w="3430" w:type="dxa"/>
            <w:vAlign w:val="center"/>
          </w:tcPr>
          <w:p>
            <w:pPr>
              <w:pStyle w:val="13"/>
            </w:pPr>
            <w:r>
              <w:t>节假日统计项目成本</w:t>
            </w:r>
          </w:p>
        </w:tc>
        <w:tc>
          <w:tcPr>
            <w:tcW w:w="2551" w:type="dxa"/>
            <w:vAlign w:val="center"/>
          </w:tcPr>
          <w:p>
            <w:pPr>
              <w:pStyle w:val="13"/>
            </w:pPr>
            <w:r>
              <w:t>≦24万元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完善社会发展基础数据</w:t>
            </w:r>
          </w:p>
        </w:tc>
        <w:tc>
          <w:tcPr>
            <w:tcW w:w="3430" w:type="dxa"/>
            <w:vAlign w:val="center"/>
          </w:tcPr>
          <w:p>
            <w:pPr>
              <w:pStyle w:val="13"/>
            </w:pPr>
            <w:r>
              <w:t>完善社会发展基础数据</w:t>
            </w:r>
          </w:p>
        </w:tc>
        <w:tc>
          <w:tcPr>
            <w:tcW w:w="2551" w:type="dxa"/>
            <w:vAlign w:val="center"/>
          </w:tcPr>
          <w:p>
            <w:pPr>
              <w:pStyle w:val="13"/>
            </w:pPr>
            <w:r>
              <w:t>有效完善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数据使用人员满意度</w:t>
            </w:r>
          </w:p>
        </w:tc>
        <w:tc>
          <w:tcPr>
            <w:tcW w:w="3430" w:type="dxa"/>
            <w:vAlign w:val="center"/>
          </w:tcPr>
          <w:p>
            <w:pPr>
              <w:pStyle w:val="13"/>
            </w:pPr>
            <w:r>
              <w:t>数据使用人员满意度（使用单位以文旅局为主）</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3" w:name="_Toc923239037"/>
      <w:r>
        <w:rPr>
          <w:rFonts w:ascii="方正仿宋_GBK" w:hAnsi="方正仿宋_GBK" w:eastAsia="方正仿宋_GBK" w:cs="方正仿宋_GBK"/>
          <w:sz w:val="28"/>
        </w:rPr>
        <w:t>11.2026年文旅局天津市滨海新区应急广播项目绩效目标表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2026年文旅局天津市滨海新区应急广播项目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1100000.00</w:t>
            </w:r>
          </w:p>
        </w:tc>
        <w:tc>
          <w:tcPr>
            <w:tcW w:w="1587" w:type="dxa"/>
            <w:vAlign w:val="center"/>
          </w:tcPr>
          <w:p>
            <w:pPr>
              <w:pStyle w:val="14"/>
            </w:pPr>
            <w:r>
              <w:t>其中：财政    资金</w:t>
            </w:r>
          </w:p>
        </w:tc>
        <w:tc>
          <w:tcPr>
            <w:tcW w:w="1843" w:type="dxa"/>
            <w:vAlign w:val="center"/>
          </w:tcPr>
          <w:p>
            <w:pPr>
              <w:pStyle w:val="13"/>
            </w:pPr>
            <w:r>
              <w:t>1100000.00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用于应急广播建设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按照“国家应急广播体系总体规划”要求，设计建设覆盖全区的应急广播系统，确保建成统一协调、上下贯通、可管可控、综合覆盖的应急广播体系，实现完整的应急广播功能，能够为滨海新区各级政府部门高效提供突发事件应急信息发布和应急指挥调度服务，为滨海新区全区群众及时有效地提供灾害预警应急广播、政策政务信息发布等服务。</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终端设备数</w:t>
            </w:r>
          </w:p>
        </w:tc>
        <w:tc>
          <w:tcPr>
            <w:tcW w:w="3430" w:type="dxa"/>
            <w:vAlign w:val="center"/>
          </w:tcPr>
          <w:p>
            <w:pPr>
              <w:pStyle w:val="13"/>
            </w:pPr>
            <w:r>
              <w:t>终端设备数</w:t>
            </w:r>
          </w:p>
        </w:tc>
        <w:tc>
          <w:tcPr>
            <w:tcW w:w="2551" w:type="dxa"/>
            <w:vAlign w:val="center"/>
          </w:tcPr>
          <w:p>
            <w:pPr>
              <w:pStyle w:val="13"/>
            </w:pPr>
            <w:r>
              <w:t>≥190个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设施设备合格率</w:t>
            </w:r>
          </w:p>
        </w:tc>
        <w:tc>
          <w:tcPr>
            <w:tcW w:w="3430" w:type="dxa"/>
            <w:vAlign w:val="center"/>
          </w:tcPr>
          <w:p>
            <w:pPr>
              <w:pStyle w:val="13"/>
            </w:pPr>
            <w:r>
              <w:t>设施设备合格率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项目建成时限</w:t>
            </w:r>
          </w:p>
        </w:tc>
        <w:tc>
          <w:tcPr>
            <w:tcW w:w="3430" w:type="dxa"/>
            <w:vAlign w:val="center"/>
          </w:tcPr>
          <w:p>
            <w:pPr>
              <w:pStyle w:val="13"/>
            </w:pPr>
            <w:r>
              <w:t>项目建成时限</w:t>
            </w:r>
          </w:p>
        </w:tc>
        <w:tc>
          <w:tcPr>
            <w:tcW w:w="2551" w:type="dxa"/>
            <w:vAlign w:val="center"/>
          </w:tcPr>
          <w:p>
            <w:pPr>
              <w:pStyle w:val="13"/>
            </w:pPr>
            <w:r>
              <w:t>2026年底前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工程建设成本</w:t>
            </w:r>
          </w:p>
        </w:tc>
        <w:tc>
          <w:tcPr>
            <w:tcW w:w="3430" w:type="dxa"/>
            <w:vAlign w:val="center"/>
          </w:tcPr>
          <w:p>
            <w:pPr>
              <w:pStyle w:val="13"/>
            </w:pPr>
            <w:r>
              <w:t>工程建设成本</w:t>
            </w:r>
          </w:p>
        </w:tc>
        <w:tc>
          <w:tcPr>
            <w:tcW w:w="2551" w:type="dxa"/>
            <w:vAlign w:val="center"/>
          </w:tcPr>
          <w:p>
            <w:pPr>
              <w:pStyle w:val="13"/>
            </w:pPr>
            <w:r>
              <w:t>≦110万元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提升灾害事件响应速度</w:t>
            </w:r>
          </w:p>
        </w:tc>
        <w:tc>
          <w:tcPr>
            <w:tcW w:w="3430" w:type="dxa"/>
            <w:vAlign w:val="center"/>
          </w:tcPr>
          <w:p>
            <w:pPr>
              <w:pStyle w:val="13"/>
            </w:pPr>
            <w:r>
              <w:t>提升灾害事件响应速度</w:t>
            </w:r>
          </w:p>
        </w:tc>
        <w:tc>
          <w:tcPr>
            <w:tcW w:w="2551" w:type="dxa"/>
            <w:vAlign w:val="center"/>
          </w:tcPr>
          <w:p>
            <w:pPr>
              <w:pStyle w:val="13"/>
            </w:pPr>
            <w:r>
              <w:t>有效提升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设备使用部门满意度</w:t>
            </w:r>
          </w:p>
        </w:tc>
        <w:tc>
          <w:tcPr>
            <w:tcW w:w="3430" w:type="dxa"/>
            <w:vAlign w:val="center"/>
          </w:tcPr>
          <w:p>
            <w:pPr>
              <w:pStyle w:val="13"/>
            </w:pPr>
            <w:r>
              <w:t>设备使用部门满意度</w:t>
            </w:r>
          </w:p>
        </w:tc>
        <w:tc>
          <w:tcPr>
            <w:tcW w:w="2551" w:type="dxa"/>
            <w:vAlign w:val="center"/>
          </w:tcPr>
          <w:p>
            <w:pPr>
              <w:pStyle w:val="13"/>
            </w:pPr>
            <w:r>
              <w:t>≥80%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4" w:name="_Toc778733076"/>
      <w:r>
        <w:rPr>
          <w:rFonts w:ascii="方正仿宋_GBK" w:hAnsi="方正仿宋_GBK" w:eastAsia="方正仿宋_GBK" w:cs="方正仿宋_GBK"/>
          <w:sz w:val="28"/>
        </w:rPr>
        <w:t>12.2026年文旅局文化馆创新供给制机制改革专项经费*绩效目标表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2026年文旅局文化馆创新供给制机制改革专项经费*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1884000.00</w:t>
            </w:r>
          </w:p>
        </w:tc>
        <w:tc>
          <w:tcPr>
            <w:tcW w:w="1587" w:type="dxa"/>
            <w:vAlign w:val="center"/>
          </w:tcPr>
          <w:p>
            <w:pPr>
              <w:pStyle w:val="14"/>
            </w:pPr>
            <w:r>
              <w:t>其中：财政    资金</w:t>
            </w:r>
          </w:p>
        </w:tc>
        <w:tc>
          <w:tcPr>
            <w:tcW w:w="1843" w:type="dxa"/>
            <w:vAlign w:val="center"/>
          </w:tcPr>
          <w:p>
            <w:pPr>
              <w:pStyle w:val="13"/>
            </w:pPr>
            <w:r>
              <w:t>1884000.00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用于文化馆机制改革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1.通过实施创新供给制机制改革，探索公共文化服务直达基层新方式，满足市民对公共文化服务多样化需求</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服务街镇数量</w:t>
            </w:r>
          </w:p>
        </w:tc>
        <w:tc>
          <w:tcPr>
            <w:tcW w:w="3430" w:type="dxa"/>
            <w:vAlign w:val="center"/>
          </w:tcPr>
          <w:p>
            <w:pPr>
              <w:pStyle w:val="13"/>
            </w:pPr>
            <w:r>
              <w:t>服务街镇数量</w:t>
            </w:r>
          </w:p>
        </w:tc>
        <w:tc>
          <w:tcPr>
            <w:tcW w:w="2551" w:type="dxa"/>
            <w:vAlign w:val="center"/>
          </w:tcPr>
          <w:p>
            <w:pPr>
              <w:pStyle w:val="13"/>
            </w:pPr>
            <w:r>
              <w:t>≥21个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服务区域覆盖率</w:t>
            </w:r>
          </w:p>
        </w:tc>
        <w:tc>
          <w:tcPr>
            <w:tcW w:w="3430" w:type="dxa"/>
            <w:vAlign w:val="center"/>
          </w:tcPr>
          <w:p>
            <w:pPr>
              <w:pStyle w:val="13"/>
            </w:pPr>
            <w:r>
              <w:t>服务区域覆盖率</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公共文化服务时间</w:t>
            </w:r>
          </w:p>
        </w:tc>
        <w:tc>
          <w:tcPr>
            <w:tcW w:w="3430" w:type="dxa"/>
            <w:vAlign w:val="center"/>
          </w:tcPr>
          <w:p>
            <w:pPr>
              <w:pStyle w:val="13"/>
            </w:pPr>
            <w:r>
              <w:t>公共文化服务时间</w:t>
            </w:r>
          </w:p>
        </w:tc>
        <w:tc>
          <w:tcPr>
            <w:tcW w:w="2551" w:type="dxa"/>
            <w:vAlign w:val="center"/>
          </w:tcPr>
          <w:p>
            <w:pPr>
              <w:pStyle w:val="13"/>
            </w:pPr>
            <w:r>
              <w:t>2027年9月底前</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创新供给制机制改革经费</w:t>
            </w:r>
          </w:p>
        </w:tc>
        <w:tc>
          <w:tcPr>
            <w:tcW w:w="3430" w:type="dxa"/>
            <w:vAlign w:val="center"/>
          </w:tcPr>
          <w:p>
            <w:pPr>
              <w:pStyle w:val="13"/>
            </w:pPr>
            <w:r>
              <w:t>创新供给制机制改革经费</w:t>
            </w:r>
          </w:p>
        </w:tc>
        <w:tc>
          <w:tcPr>
            <w:tcW w:w="2551" w:type="dxa"/>
            <w:vAlign w:val="center"/>
          </w:tcPr>
          <w:p>
            <w:pPr>
              <w:pStyle w:val="13"/>
            </w:pPr>
            <w:r>
              <w:t>≤188.4万元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街镇公共文化服务覆盖率</w:t>
            </w:r>
          </w:p>
        </w:tc>
        <w:tc>
          <w:tcPr>
            <w:tcW w:w="3430" w:type="dxa"/>
            <w:vAlign w:val="center"/>
          </w:tcPr>
          <w:p>
            <w:pPr>
              <w:pStyle w:val="13"/>
            </w:pPr>
            <w:r>
              <w:t>街镇公共文化服务覆盖率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服务群众满意度</w:t>
            </w:r>
          </w:p>
        </w:tc>
        <w:tc>
          <w:tcPr>
            <w:tcW w:w="3430" w:type="dxa"/>
            <w:vAlign w:val="center"/>
          </w:tcPr>
          <w:p>
            <w:pPr>
              <w:pStyle w:val="13"/>
            </w:pPr>
            <w:r>
              <w:t>服务群众满意度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5" w:name="_Toc2139949185"/>
      <w:r>
        <w:rPr>
          <w:rFonts w:ascii="方正仿宋_GBK" w:hAnsi="方正仿宋_GBK" w:eastAsia="方正仿宋_GBK" w:cs="方正仿宋_GBK"/>
          <w:sz w:val="28"/>
        </w:rPr>
        <w:t>13.2026年文旅局文旅融合发展经费绩效目标表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2026年文旅局文旅融合发展经费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600000.00</w:t>
            </w:r>
          </w:p>
        </w:tc>
        <w:tc>
          <w:tcPr>
            <w:tcW w:w="1587" w:type="dxa"/>
            <w:vAlign w:val="center"/>
          </w:tcPr>
          <w:p>
            <w:pPr>
              <w:pStyle w:val="14"/>
            </w:pPr>
            <w:r>
              <w:t>其中：财政    资金</w:t>
            </w:r>
          </w:p>
        </w:tc>
        <w:tc>
          <w:tcPr>
            <w:tcW w:w="1843" w:type="dxa"/>
            <w:vAlign w:val="center"/>
          </w:tcPr>
          <w:p>
            <w:pPr>
              <w:pStyle w:val="13"/>
            </w:pPr>
            <w:r>
              <w:t>600000.00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组织参加2026中国天津文旅产业博会，承办2026中国G228沿海旅游公路联盟推介会暨G228沿海城市文旅交流活动，组织开展向海乐活宣推活动，文化随行尾款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1.通过运营微信公众号，组团参展旅博会等，强化滨城文旅宣传，进一步提高滨城文旅知名度和美誉度</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每年度发布资讯数</w:t>
            </w:r>
          </w:p>
        </w:tc>
        <w:tc>
          <w:tcPr>
            <w:tcW w:w="3430" w:type="dxa"/>
            <w:vAlign w:val="center"/>
          </w:tcPr>
          <w:p>
            <w:pPr>
              <w:pStyle w:val="13"/>
            </w:pPr>
            <w:r>
              <w:t>每年度发布资讯数</w:t>
            </w:r>
          </w:p>
        </w:tc>
        <w:tc>
          <w:tcPr>
            <w:tcW w:w="2551" w:type="dxa"/>
            <w:vAlign w:val="center"/>
          </w:tcPr>
          <w:p>
            <w:pPr>
              <w:pStyle w:val="13"/>
            </w:pPr>
            <w:r>
              <w:t>≥1400次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文旅发布平台更新率</w:t>
            </w:r>
          </w:p>
        </w:tc>
        <w:tc>
          <w:tcPr>
            <w:tcW w:w="3430" w:type="dxa"/>
            <w:vAlign w:val="center"/>
          </w:tcPr>
          <w:p>
            <w:pPr>
              <w:pStyle w:val="13"/>
            </w:pPr>
            <w:r>
              <w:t>文旅发布平台更新率</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每个工作日发布信息数</w:t>
            </w:r>
          </w:p>
        </w:tc>
        <w:tc>
          <w:tcPr>
            <w:tcW w:w="3430" w:type="dxa"/>
            <w:vAlign w:val="center"/>
          </w:tcPr>
          <w:p>
            <w:pPr>
              <w:pStyle w:val="13"/>
            </w:pPr>
            <w:r>
              <w:t>每个工作日发布信息数</w:t>
            </w:r>
          </w:p>
        </w:tc>
        <w:tc>
          <w:tcPr>
            <w:tcW w:w="2551" w:type="dxa"/>
            <w:vAlign w:val="center"/>
          </w:tcPr>
          <w:p>
            <w:pPr>
              <w:pStyle w:val="13"/>
            </w:pPr>
            <w:r>
              <w:t>≥3条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文旅发布营运成本</w:t>
            </w:r>
          </w:p>
        </w:tc>
        <w:tc>
          <w:tcPr>
            <w:tcW w:w="3430" w:type="dxa"/>
            <w:vAlign w:val="center"/>
          </w:tcPr>
          <w:p>
            <w:pPr>
              <w:pStyle w:val="13"/>
            </w:pPr>
            <w:r>
              <w:t>文旅发布支付成本</w:t>
            </w:r>
          </w:p>
        </w:tc>
        <w:tc>
          <w:tcPr>
            <w:tcW w:w="2551" w:type="dxa"/>
            <w:vAlign w:val="center"/>
          </w:tcPr>
          <w:p>
            <w:pPr>
              <w:pStyle w:val="13"/>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开展重点宣推活动个数</w:t>
            </w:r>
          </w:p>
        </w:tc>
        <w:tc>
          <w:tcPr>
            <w:tcW w:w="3430" w:type="dxa"/>
            <w:vAlign w:val="center"/>
          </w:tcPr>
          <w:p>
            <w:pPr>
              <w:pStyle w:val="13"/>
            </w:pPr>
            <w:r>
              <w:t>开展重点宣推活动个数</w:t>
            </w:r>
          </w:p>
        </w:tc>
        <w:tc>
          <w:tcPr>
            <w:tcW w:w="2551" w:type="dxa"/>
            <w:vAlign w:val="center"/>
          </w:tcPr>
          <w:p>
            <w:pPr>
              <w:pStyle w:val="13"/>
            </w:pPr>
            <w:r>
              <w:t>≥6个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活动项目合作验收通过率</w:t>
            </w:r>
          </w:p>
        </w:tc>
        <w:tc>
          <w:tcPr>
            <w:tcW w:w="3430" w:type="dxa"/>
            <w:vAlign w:val="center"/>
          </w:tcPr>
          <w:p>
            <w:pPr>
              <w:pStyle w:val="13"/>
            </w:pPr>
            <w:r>
              <w:t>活动项目合作验收通过率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活动完成时间</w:t>
            </w:r>
          </w:p>
        </w:tc>
        <w:tc>
          <w:tcPr>
            <w:tcW w:w="3430" w:type="dxa"/>
            <w:vAlign w:val="center"/>
          </w:tcPr>
          <w:p>
            <w:pPr>
              <w:pStyle w:val="13"/>
            </w:pPr>
            <w:r>
              <w:t>活动完成时间</w:t>
            </w:r>
          </w:p>
        </w:tc>
        <w:tc>
          <w:tcPr>
            <w:tcW w:w="2551" w:type="dxa"/>
            <w:vAlign w:val="center"/>
          </w:tcPr>
          <w:p>
            <w:pPr>
              <w:pStyle w:val="13"/>
            </w:pPr>
            <w:r>
              <w:t>2026年12月底前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活动支出费用</w:t>
            </w:r>
          </w:p>
        </w:tc>
        <w:tc>
          <w:tcPr>
            <w:tcW w:w="3430" w:type="dxa"/>
            <w:vAlign w:val="center"/>
          </w:tcPr>
          <w:p>
            <w:pPr>
              <w:pStyle w:val="13"/>
            </w:pPr>
            <w:r>
              <w:t>活动支出费用</w:t>
            </w:r>
          </w:p>
        </w:tc>
        <w:tc>
          <w:tcPr>
            <w:tcW w:w="2551" w:type="dxa"/>
            <w:vAlign w:val="center"/>
          </w:tcPr>
          <w:p>
            <w:pPr>
              <w:pStyle w:val="13"/>
            </w:pPr>
            <w:r>
              <w:t>≤50万元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提升新区城市文化旅游知名度</w:t>
            </w:r>
          </w:p>
        </w:tc>
        <w:tc>
          <w:tcPr>
            <w:tcW w:w="3430" w:type="dxa"/>
            <w:vAlign w:val="center"/>
          </w:tcPr>
          <w:p>
            <w:pPr>
              <w:pStyle w:val="13"/>
            </w:pPr>
            <w:r>
              <w:t>提升新区城市文化旅游知名度</w:t>
            </w:r>
          </w:p>
        </w:tc>
        <w:tc>
          <w:tcPr>
            <w:tcW w:w="2551" w:type="dxa"/>
            <w:vAlign w:val="center"/>
          </w:tcPr>
          <w:p>
            <w:pPr>
              <w:pStyle w:val="13"/>
            </w:pPr>
            <w:r>
              <w:t>进一步提升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群众满意度</w:t>
            </w:r>
          </w:p>
        </w:tc>
        <w:tc>
          <w:tcPr>
            <w:tcW w:w="3430" w:type="dxa"/>
            <w:vAlign w:val="center"/>
          </w:tcPr>
          <w:p>
            <w:pPr>
              <w:pStyle w:val="13"/>
            </w:pPr>
            <w:r>
              <w:t>群众满意度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6" w:name="_Toc2025028524"/>
      <w:r>
        <w:rPr>
          <w:rFonts w:ascii="方正仿宋_GBK" w:hAnsi="方正仿宋_GBK" w:eastAsia="方正仿宋_GBK" w:cs="方正仿宋_GBK"/>
          <w:sz w:val="28"/>
        </w:rPr>
        <w:t>14.2026年文旅局文旅行业安全隐患整治及安全生产体系建设绩效目标表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2026年文旅局文旅行业安全隐患整治及安全生产体系建设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150000.00</w:t>
            </w:r>
          </w:p>
        </w:tc>
        <w:tc>
          <w:tcPr>
            <w:tcW w:w="1587" w:type="dxa"/>
            <w:vAlign w:val="center"/>
          </w:tcPr>
          <w:p>
            <w:pPr>
              <w:pStyle w:val="14"/>
            </w:pPr>
            <w:r>
              <w:t>其中：财政    资金</w:t>
            </w:r>
          </w:p>
        </w:tc>
        <w:tc>
          <w:tcPr>
            <w:tcW w:w="1843" w:type="dxa"/>
            <w:vAlign w:val="center"/>
          </w:tcPr>
          <w:p>
            <w:pPr>
              <w:pStyle w:val="13"/>
            </w:pPr>
            <w:r>
              <w:t>150000.00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安全检查辅助服务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1.组织专家配合工作人员进行安全检查，提供咨询服务，指导开展培训、演练等，协助完善安全管理体系。</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全年检查场所家次</w:t>
            </w:r>
          </w:p>
        </w:tc>
        <w:tc>
          <w:tcPr>
            <w:tcW w:w="3430" w:type="dxa"/>
            <w:vAlign w:val="center"/>
          </w:tcPr>
          <w:p>
            <w:pPr>
              <w:pStyle w:val="13"/>
            </w:pPr>
            <w:r>
              <w:t>全年检查场所家次</w:t>
            </w:r>
          </w:p>
        </w:tc>
        <w:tc>
          <w:tcPr>
            <w:tcW w:w="2551" w:type="dxa"/>
            <w:vAlign w:val="center"/>
          </w:tcPr>
          <w:p>
            <w:pPr>
              <w:pStyle w:val="13"/>
            </w:pPr>
            <w:r>
              <w:t>≥230家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安全隐患排查整改率</w:t>
            </w:r>
          </w:p>
        </w:tc>
        <w:tc>
          <w:tcPr>
            <w:tcW w:w="3430" w:type="dxa"/>
            <w:vAlign w:val="center"/>
          </w:tcPr>
          <w:p>
            <w:pPr>
              <w:pStyle w:val="13"/>
            </w:pPr>
            <w:r>
              <w:t>安全隐患排查整改率</w:t>
            </w:r>
          </w:p>
        </w:tc>
        <w:tc>
          <w:tcPr>
            <w:tcW w:w="2551" w:type="dxa"/>
            <w:vAlign w:val="center"/>
          </w:tcPr>
          <w:p>
            <w:pPr>
              <w:pStyle w:val="13"/>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 xml:space="preserve">安全检查完成时限 </w:t>
            </w:r>
          </w:p>
        </w:tc>
        <w:tc>
          <w:tcPr>
            <w:tcW w:w="3430" w:type="dxa"/>
            <w:vAlign w:val="center"/>
          </w:tcPr>
          <w:p>
            <w:pPr>
              <w:pStyle w:val="13"/>
            </w:pPr>
            <w:r>
              <w:t xml:space="preserve">安全检查完成时限 </w:t>
            </w:r>
          </w:p>
        </w:tc>
        <w:tc>
          <w:tcPr>
            <w:tcW w:w="2551" w:type="dxa"/>
            <w:vAlign w:val="center"/>
          </w:tcPr>
          <w:p>
            <w:pPr>
              <w:pStyle w:val="13"/>
            </w:pPr>
            <w:r>
              <w:t>2026年底前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安全检查整治等辅助成本</w:t>
            </w:r>
          </w:p>
        </w:tc>
        <w:tc>
          <w:tcPr>
            <w:tcW w:w="3430" w:type="dxa"/>
            <w:vAlign w:val="center"/>
          </w:tcPr>
          <w:p>
            <w:pPr>
              <w:pStyle w:val="13"/>
            </w:pPr>
            <w:r>
              <w:t>安全检查整治等辅助成本</w:t>
            </w:r>
          </w:p>
        </w:tc>
        <w:tc>
          <w:tcPr>
            <w:tcW w:w="2551" w:type="dxa"/>
            <w:vAlign w:val="center"/>
          </w:tcPr>
          <w:p>
            <w:pPr>
              <w:pStyle w:val="13"/>
            </w:pPr>
            <w:r>
              <w:t>≦15万元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提升文旅行业安全保障管理水平</w:t>
            </w:r>
          </w:p>
        </w:tc>
        <w:tc>
          <w:tcPr>
            <w:tcW w:w="3430" w:type="dxa"/>
            <w:vAlign w:val="center"/>
          </w:tcPr>
          <w:p>
            <w:pPr>
              <w:pStyle w:val="13"/>
            </w:pPr>
            <w:r>
              <w:t>提升文旅行业安全保障管理水平</w:t>
            </w:r>
          </w:p>
        </w:tc>
        <w:tc>
          <w:tcPr>
            <w:tcW w:w="2551" w:type="dxa"/>
            <w:vAlign w:val="center"/>
          </w:tcPr>
          <w:p>
            <w:pPr>
              <w:pStyle w:val="13"/>
            </w:pPr>
            <w:r>
              <w:t>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行业企业满意度</w:t>
            </w:r>
          </w:p>
        </w:tc>
        <w:tc>
          <w:tcPr>
            <w:tcW w:w="3430" w:type="dxa"/>
            <w:vAlign w:val="center"/>
          </w:tcPr>
          <w:p>
            <w:pPr>
              <w:pStyle w:val="13"/>
            </w:pPr>
            <w:r>
              <w:t>行业企业满意度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7" w:name="_Toc879851192"/>
      <w:r>
        <w:rPr>
          <w:rFonts w:ascii="方正仿宋_GBK" w:hAnsi="方正仿宋_GBK" w:eastAsia="方正仿宋_GBK" w:cs="方正仿宋_GBK"/>
          <w:sz w:val="28"/>
        </w:rPr>
        <w:t>15.天津市财政局关于提前下达2025年基层公共文化服务体系建设市级补助资金预算的通知（津财教指﹝2024﹞122号绩效目标表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天津市财政局关于提前下达2025年基层公共文化服务体系建设市级补助资金预算的通知（津财教指﹝2024﹞122号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20288.00</w:t>
            </w:r>
          </w:p>
        </w:tc>
        <w:tc>
          <w:tcPr>
            <w:tcW w:w="1587" w:type="dxa"/>
            <w:vAlign w:val="center"/>
          </w:tcPr>
          <w:p>
            <w:pPr>
              <w:pStyle w:val="14"/>
            </w:pPr>
            <w:r>
              <w:t>其中：财政    资金</w:t>
            </w:r>
          </w:p>
        </w:tc>
        <w:tc>
          <w:tcPr>
            <w:tcW w:w="1843" w:type="dxa"/>
            <w:vAlign w:val="center"/>
          </w:tcPr>
          <w:p>
            <w:pPr>
              <w:pStyle w:val="13"/>
            </w:pPr>
            <w:r>
              <w:t>20288.00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待收回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补贴，引导和支持基本公共文化服务项目，改善基层公共文化设施条件，加强基层公共文化服务人才队伍建设等，支持加快构建现代公共文化服务体系，促进基本公共文化服务标准化、均等化，保障广大群众读书看报、进行文化鉴赏、开展文化活动等基本文化权益。</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补贴街镇个数</w:t>
            </w:r>
          </w:p>
        </w:tc>
        <w:tc>
          <w:tcPr>
            <w:tcW w:w="3430" w:type="dxa"/>
            <w:vAlign w:val="center"/>
          </w:tcPr>
          <w:p>
            <w:pPr>
              <w:pStyle w:val="13"/>
            </w:pPr>
            <w:r>
              <w:t>补贴街镇个数</w:t>
            </w:r>
          </w:p>
        </w:tc>
        <w:tc>
          <w:tcPr>
            <w:tcW w:w="2551" w:type="dxa"/>
            <w:vAlign w:val="center"/>
          </w:tcPr>
          <w:p>
            <w:pPr>
              <w:pStyle w:val="13"/>
            </w:pPr>
            <w:r>
              <w:t>21个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补贴农村个数</w:t>
            </w:r>
          </w:p>
        </w:tc>
        <w:tc>
          <w:tcPr>
            <w:tcW w:w="3430" w:type="dxa"/>
            <w:vAlign w:val="center"/>
          </w:tcPr>
          <w:p>
            <w:pPr>
              <w:pStyle w:val="13"/>
            </w:pPr>
            <w:r>
              <w:t>补贴农村个数</w:t>
            </w:r>
          </w:p>
        </w:tc>
        <w:tc>
          <w:tcPr>
            <w:tcW w:w="2551" w:type="dxa"/>
            <w:vAlign w:val="center"/>
          </w:tcPr>
          <w:p>
            <w:pPr>
              <w:pStyle w:val="13"/>
            </w:pPr>
            <w:r>
              <w:t>122个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补贴社区个数</w:t>
            </w:r>
          </w:p>
        </w:tc>
        <w:tc>
          <w:tcPr>
            <w:tcW w:w="3430" w:type="dxa"/>
            <w:vAlign w:val="center"/>
          </w:tcPr>
          <w:p>
            <w:pPr>
              <w:pStyle w:val="13"/>
            </w:pPr>
            <w:r>
              <w:t>补贴社区个数</w:t>
            </w:r>
          </w:p>
        </w:tc>
        <w:tc>
          <w:tcPr>
            <w:tcW w:w="2551" w:type="dxa"/>
            <w:vAlign w:val="center"/>
          </w:tcPr>
          <w:p>
            <w:pPr>
              <w:pStyle w:val="13"/>
            </w:pPr>
            <w:r>
              <w:t>308个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补贴覆盖率</w:t>
            </w:r>
          </w:p>
        </w:tc>
        <w:tc>
          <w:tcPr>
            <w:tcW w:w="3430" w:type="dxa"/>
            <w:vAlign w:val="center"/>
          </w:tcPr>
          <w:p>
            <w:pPr>
              <w:pStyle w:val="13"/>
            </w:pPr>
            <w:r>
              <w:t>补贴覆盖率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资金分配完成时间</w:t>
            </w:r>
          </w:p>
        </w:tc>
        <w:tc>
          <w:tcPr>
            <w:tcW w:w="3430" w:type="dxa"/>
            <w:vAlign w:val="center"/>
          </w:tcPr>
          <w:p>
            <w:pPr>
              <w:pStyle w:val="13"/>
            </w:pPr>
            <w:r>
              <w:t>资金分配完成时间</w:t>
            </w:r>
          </w:p>
        </w:tc>
        <w:tc>
          <w:tcPr>
            <w:tcW w:w="2551" w:type="dxa"/>
            <w:vAlign w:val="center"/>
          </w:tcPr>
          <w:p>
            <w:pPr>
              <w:pStyle w:val="13"/>
            </w:pPr>
            <w:r>
              <w:t>2026年6月底前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补贴金额</w:t>
            </w:r>
          </w:p>
        </w:tc>
        <w:tc>
          <w:tcPr>
            <w:tcW w:w="3430" w:type="dxa"/>
            <w:vAlign w:val="center"/>
          </w:tcPr>
          <w:p>
            <w:pPr>
              <w:pStyle w:val="13"/>
            </w:pPr>
            <w:r>
              <w:t>补贴金额</w:t>
            </w:r>
          </w:p>
        </w:tc>
        <w:tc>
          <w:tcPr>
            <w:tcW w:w="2551" w:type="dxa"/>
            <w:vAlign w:val="center"/>
          </w:tcPr>
          <w:p>
            <w:pPr>
              <w:pStyle w:val="13"/>
            </w:pPr>
            <w:r>
              <w:t>≤2.02万元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提升百姓文化幸福感、幸福感</w:t>
            </w:r>
          </w:p>
        </w:tc>
        <w:tc>
          <w:tcPr>
            <w:tcW w:w="3430" w:type="dxa"/>
            <w:vAlign w:val="center"/>
          </w:tcPr>
          <w:p>
            <w:pPr>
              <w:pStyle w:val="13"/>
            </w:pPr>
            <w:r>
              <w:t>提升百姓文化幸福感、幸福感</w:t>
            </w:r>
          </w:p>
        </w:tc>
        <w:tc>
          <w:tcPr>
            <w:tcW w:w="2551" w:type="dxa"/>
            <w:vAlign w:val="center"/>
          </w:tcPr>
          <w:p>
            <w:pPr>
              <w:pStyle w:val="13"/>
            </w:pPr>
            <w:r>
              <w:t>逐年提升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提升基本公共文化服务水平</w:t>
            </w:r>
          </w:p>
        </w:tc>
        <w:tc>
          <w:tcPr>
            <w:tcW w:w="3430" w:type="dxa"/>
            <w:vAlign w:val="center"/>
          </w:tcPr>
          <w:p>
            <w:pPr>
              <w:pStyle w:val="13"/>
            </w:pPr>
            <w:r>
              <w:t>提升基本公共文化服务水平</w:t>
            </w:r>
          </w:p>
        </w:tc>
        <w:tc>
          <w:tcPr>
            <w:tcW w:w="2551" w:type="dxa"/>
            <w:vAlign w:val="center"/>
          </w:tcPr>
          <w:p>
            <w:pPr>
              <w:pStyle w:val="13"/>
            </w:pPr>
            <w:r>
              <w:t>稳步提升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补贴对象满意度</w:t>
            </w:r>
          </w:p>
        </w:tc>
        <w:tc>
          <w:tcPr>
            <w:tcW w:w="3430" w:type="dxa"/>
            <w:vAlign w:val="center"/>
          </w:tcPr>
          <w:p>
            <w:pPr>
              <w:pStyle w:val="13"/>
            </w:pPr>
            <w:r>
              <w:t>补贴对象满意度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8" w:name="_Toc472960567"/>
      <w:r>
        <w:rPr>
          <w:rFonts w:ascii="方正仿宋_GBK" w:hAnsi="方正仿宋_GBK" w:eastAsia="方正仿宋_GBK" w:cs="方正仿宋_GBK"/>
          <w:sz w:val="28"/>
        </w:rPr>
        <w:t>16.天津市财政局关于提前下达2025年中央支持地方公共文化服务体系建设补助资金预算的通知（津财教指[2024]125号）绩效目标表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天津市财政局关于提前下达2025年中央支持地方公共文化服务体系建设补助资金预算的通知（津财教指[2024]125号）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54108.00</w:t>
            </w:r>
          </w:p>
        </w:tc>
        <w:tc>
          <w:tcPr>
            <w:tcW w:w="1587" w:type="dxa"/>
            <w:vAlign w:val="center"/>
          </w:tcPr>
          <w:p>
            <w:pPr>
              <w:pStyle w:val="14"/>
            </w:pPr>
            <w:r>
              <w:t>其中：财政    资金</w:t>
            </w:r>
          </w:p>
        </w:tc>
        <w:tc>
          <w:tcPr>
            <w:tcW w:w="1843" w:type="dxa"/>
            <w:vAlign w:val="center"/>
          </w:tcPr>
          <w:p>
            <w:pPr>
              <w:pStyle w:val="13"/>
            </w:pPr>
            <w:r>
              <w:t>54108.00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待收回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补贴，引导和支持基本公共文化服务项目，改善基层公共文化设施条件，加强基层公共文化服务人才队伍建设等，支持加快构建现代公共文化服务体系，促进基本公共文化服务标准化、均等化，保障广大群众读书看报、进行文化鉴赏、开展文化活动等基本文化权益。</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补贴街镇个数</w:t>
            </w:r>
          </w:p>
        </w:tc>
        <w:tc>
          <w:tcPr>
            <w:tcW w:w="3430" w:type="dxa"/>
            <w:vAlign w:val="center"/>
          </w:tcPr>
          <w:p>
            <w:pPr>
              <w:pStyle w:val="13"/>
            </w:pPr>
            <w:r>
              <w:t>补贴街镇个数</w:t>
            </w:r>
          </w:p>
        </w:tc>
        <w:tc>
          <w:tcPr>
            <w:tcW w:w="2551" w:type="dxa"/>
            <w:vAlign w:val="center"/>
          </w:tcPr>
          <w:p>
            <w:pPr>
              <w:pStyle w:val="13"/>
            </w:pPr>
            <w:r>
              <w:t>21个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补贴农村个数</w:t>
            </w:r>
          </w:p>
        </w:tc>
        <w:tc>
          <w:tcPr>
            <w:tcW w:w="3430" w:type="dxa"/>
            <w:vAlign w:val="center"/>
          </w:tcPr>
          <w:p>
            <w:pPr>
              <w:pStyle w:val="13"/>
            </w:pPr>
            <w:r>
              <w:t>补贴农村个数</w:t>
            </w:r>
          </w:p>
        </w:tc>
        <w:tc>
          <w:tcPr>
            <w:tcW w:w="2551" w:type="dxa"/>
            <w:vAlign w:val="center"/>
          </w:tcPr>
          <w:p>
            <w:pPr>
              <w:pStyle w:val="13"/>
            </w:pPr>
            <w:r>
              <w:t>122个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数量指标</w:t>
            </w:r>
          </w:p>
        </w:tc>
        <w:tc>
          <w:tcPr>
            <w:tcW w:w="1332" w:type="dxa"/>
            <w:vAlign w:val="center"/>
          </w:tcPr>
          <w:p>
            <w:pPr>
              <w:pStyle w:val="13"/>
            </w:pPr>
            <w:r>
              <w:t>补贴社区个数</w:t>
            </w:r>
          </w:p>
        </w:tc>
        <w:tc>
          <w:tcPr>
            <w:tcW w:w="3430" w:type="dxa"/>
            <w:vAlign w:val="center"/>
          </w:tcPr>
          <w:p>
            <w:pPr>
              <w:pStyle w:val="13"/>
            </w:pPr>
            <w:r>
              <w:t>补贴社区个数</w:t>
            </w:r>
          </w:p>
        </w:tc>
        <w:tc>
          <w:tcPr>
            <w:tcW w:w="2551" w:type="dxa"/>
            <w:vAlign w:val="center"/>
          </w:tcPr>
          <w:p>
            <w:pPr>
              <w:pStyle w:val="13"/>
            </w:pPr>
            <w:r>
              <w:t>308个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补贴覆盖率</w:t>
            </w:r>
          </w:p>
        </w:tc>
        <w:tc>
          <w:tcPr>
            <w:tcW w:w="3430" w:type="dxa"/>
            <w:vAlign w:val="center"/>
          </w:tcPr>
          <w:p>
            <w:pPr>
              <w:pStyle w:val="13"/>
            </w:pPr>
            <w:r>
              <w:t>补贴覆盖率</w:t>
            </w: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全年工作完成时间</w:t>
            </w:r>
          </w:p>
        </w:tc>
        <w:tc>
          <w:tcPr>
            <w:tcW w:w="3430" w:type="dxa"/>
            <w:vAlign w:val="center"/>
          </w:tcPr>
          <w:p>
            <w:pPr>
              <w:pStyle w:val="13"/>
            </w:pPr>
            <w:r>
              <w:t>全年工作完成时间</w:t>
            </w:r>
          </w:p>
        </w:tc>
        <w:tc>
          <w:tcPr>
            <w:tcW w:w="2551" w:type="dxa"/>
            <w:vAlign w:val="center"/>
          </w:tcPr>
          <w:p>
            <w:pPr>
              <w:pStyle w:val="13"/>
            </w:pPr>
            <w:r>
              <w:t>2026年12月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补贴金额</w:t>
            </w:r>
          </w:p>
        </w:tc>
        <w:tc>
          <w:tcPr>
            <w:tcW w:w="3430" w:type="dxa"/>
            <w:vAlign w:val="center"/>
          </w:tcPr>
          <w:p>
            <w:pPr>
              <w:pStyle w:val="13"/>
            </w:pPr>
            <w:r>
              <w:t>补贴金额</w:t>
            </w:r>
          </w:p>
        </w:tc>
        <w:tc>
          <w:tcPr>
            <w:tcW w:w="2551" w:type="dxa"/>
            <w:vAlign w:val="center"/>
          </w:tcPr>
          <w:p>
            <w:pPr>
              <w:pStyle w:val="13"/>
            </w:pPr>
            <w:r>
              <w:t>≤5.41万元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提升基本公共文化服务水平</w:t>
            </w:r>
          </w:p>
        </w:tc>
        <w:tc>
          <w:tcPr>
            <w:tcW w:w="3430" w:type="dxa"/>
            <w:vAlign w:val="center"/>
          </w:tcPr>
          <w:p>
            <w:pPr>
              <w:pStyle w:val="13"/>
            </w:pPr>
            <w:r>
              <w:t>提升基本公共文化服务水平</w:t>
            </w:r>
          </w:p>
        </w:tc>
        <w:tc>
          <w:tcPr>
            <w:tcW w:w="2551" w:type="dxa"/>
            <w:vAlign w:val="center"/>
          </w:tcPr>
          <w:p>
            <w:pPr>
              <w:pStyle w:val="13"/>
            </w:pPr>
            <w:r>
              <w:t>稳步提升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补贴对象满意度</w:t>
            </w:r>
          </w:p>
        </w:tc>
        <w:tc>
          <w:tcPr>
            <w:tcW w:w="3430" w:type="dxa"/>
            <w:vAlign w:val="center"/>
          </w:tcPr>
          <w:p>
            <w:pPr>
              <w:pStyle w:val="13"/>
            </w:pPr>
            <w:r>
              <w:t>补贴对象满意度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19" w:name="_Toc433788369"/>
      <w:r>
        <w:rPr>
          <w:rFonts w:ascii="方正仿宋_GBK" w:hAnsi="方正仿宋_GBK" w:eastAsia="方正仿宋_GBK" w:cs="方正仿宋_GBK"/>
          <w:sz w:val="28"/>
        </w:rPr>
        <w:t>17.文旅局-天津市财政局关于提前下达2026年中央支持地方公共文化服务体系建设补助资金预算的通知（津财教指[2025]95号）绩效目标表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文旅局-天津市财政局关于提前下达2026年中央支持地方公共文化服务体系建设补助资金预算的通知（津财教指[2025]95号）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895884.00</w:t>
            </w:r>
          </w:p>
        </w:tc>
        <w:tc>
          <w:tcPr>
            <w:tcW w:w="1587" w:type="dxa"/>
            <w:vAlign w:val="center"/>
          </w:tcPr>
          <w:p>
            <w:pPr>
              <w:pStyle w:val="14"/>
            </w:pPr>
            <w:r>
              <w:t>其中：财政    资金</w:t>
            </w:r>
          </w:p>
        </w:tc>
        <w:tc>
          <w:tcPr>
            <w:tcW w:w="1843" w:type="dxa"/>
            <w:vAlign w:val="center"/>
          </w:tcPr>
          <w:p>
            <w:pPr>
              <w:pStyle w:val="13"/>
            </w:pPr>
            <w:r>
              <w:t>895884.00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用于少儿馆区社会化运营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1.用于滨海新区图书馆少儿馆区对外开放所需社会化资源，通过保障少儿图书馆正常对外开放，为新区少年儿童读者提供优质文化服务。</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开放场馆数量</w:t>
            </w:r>
          </w:p>
        </w:tc>
        <w:tc>
          <w:tcPr>
            <w:tcW w:w="3430" w:type="dxa"/>
            <w:vAlign w:val="center"/>
          </w:tcPr>
          <w:p>
            <w:pPr>
              <w:pStyle w:val="13"/>
            </w:pPr>
            <w:r>
              <w:t>开放场馆数量</w:t>
            </w:r>
          </w:p>
        </w:tc>
        <w:tc>
          <w:tcPr>
            <w:tcW w:w="2551" w:type="dxa"/>
            <w:vAlign w:val="center"/>
          </w:tcPr>
          <w:p>
            <w:pPr>
              <w:pStyle w:val="13"/>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少儿馆区稳定运行率</w:t>
            </w:r>
          </w:p>
        </w:tc>
        <w:tc>
          <w:tcPr>
            <w:tcW w:w="3430" w:type="dxa"/>
            <w:vAlign w:val="center"/>
          </w:tcPr>
          <w:p>
            <w:pPr>
              <w:pStyle w:val="13"/>
            </w:pPr>
            <w:r>
              <w:t>少儿馆区稳定运行率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少儿馆区每周开馆时长</w:t>
            </w:r>
          </w:p>
        </w:tc>
        <w:tc>
          <w:tcPr>
            <w:tcW w:w="3430" w:type="dxa"/>
            <w:vAlign w:val="center"/>
          </w:tcPr>
          <w:p>
            <w:pPr>
              <w:pStyle w:val="13"/>
            </w:pPr>
            <w:r>
              <w:t>少儿馆区每周开馆时长</w:t>
            </w:r>
          </w:p>
        </w:tc>
        <w:tc>
          <w:tcPr>
            <w:tcW w:w="2551" w:type="dxa"/>
            <w:vAlign w:val="center"/>
          </w:tcPr>
          <w:p>
            <w:pPr>
              <w:pStyle w:val="13"/>
            </w:pPr>
            <w:r>
              <w:t>≥72小时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少儿馆区社会化支付金额</w:t>
            </w:r>
          </w:p>
        </w:tc>
        <w:tc>
          <w:tcPr>
            <w:tcW w:w="3430" w:type="dxa"/>
            <w:vAlign w:val="center"/>
          </w:tcPr>
          <w:p>
            <w:pPr>
              <w:pStyle w:val="13"/>
            </w:pPr>
            <w:r>
              <w:t>少儿馆区社会化支付金额</w:t>
            </w:r>
          </w:p>
        </w:tc>
        <w:tc>
          <w:tcPr>
            <w:tcW w:w="2551" w:type="dxa"/>
            <w:vAlign w:val="center"/>
          </w:tcPr>
          <w:p>
            <w:pPr>
              <w:pStyle w:val="13"/>
            </w:pPr>
            <w:r>
              <w:t>≤89.58万元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提高公共文化服务水平</w:t>
            </w:r>
          </w:p>
        </w:tc>
        <w:tc>
          <w:tcPr>
            <w:tcW w:w="3430" w:type="dxa"/>
            <w:vAlign w:val="center"/>
          </w:tcPr>
          <w:p>
            <w:pPr>
              <w:pStyle w:val="13"/>
            </w:pPr>
            <w:r>
              <w:t>提高公共文化服务水平</w:t>
            </w:r>
          </w:p>
        </w:tc>
        <w:tc>
          <w:tcPr>
            <w:tcW w:w="2551" w:type="dxa"/>
            <w:vAlign w:val="center"/>
          </w:tcPr>
          <w:p>
            <w:pPr>
              <w:pStyle w:val="13"/>
            </w:pPr>
            <w:r>
              <w:t>有效提高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读者满意度</w:t>
            </w:r>
          </w:p>
        </w:tc>
        <w:tc>
          <w:tcPr>
            <w:tcW w:w="3430" w:type="dxa"/>
            <w:vAlign w:val="center"/>
          </w:tcPr>
          <w:p>
            <w:pPr>
              <w:pStyle w:val="13"/>
            </w:pPr>
            <w:r>
              <w:t>读者满意度</w:t>
            </w:r>
          </w:p>
        </w:tc>
        <w:tc>
          <w:tcPr>
            <w:tcW w:w="2551" w:type="dxa"/>
            <w:vAlign w:val="center"/>
          </w:tcPr>
          <w:p>
            <w:pPr>
              <w:pStyle w:val="13"/>
            </w:pPr>
            <w:r>
              <w:t>≥95%</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0" w:name="_Toc1787574719"/>
      <w:r>
        <w:rPr>
          <w:rFonts w:ascii="方正仿宋_GBK" w:hAnsi="方正仿宋_GBK" w:eastAsia="方正仿宋_GBK" w:cs="方正仿宋_GBK"/>
          <w:sz w:val="28"/>
        </w:rPr>
        <w:t>18.文旅局-天津市财政局关于下达2025年基层公共文化服务体系建设市级补助资金预算的通知（津财教指【2025】20号）绩效目标表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文旅局-天津市财政局关于下达2025年基层公共文化服务体系建设市级补助资金预算的通知（津财教指【2025】20号）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9328.00</w:t>
            </w:r>
          </w:p>
        </w:tc>
        <w:tc>
          <w:tcPr>
            <w:tcW w:w="1587" w:type="dxa"/>
            <w:vAlign w:val="center"/>
          </w:tcPr>
          <w:p>
            <w:pPr>
              <w:pStyle w:val="14"/>
            </w:pPr>
            <w:r>
              <w:t>其中：财政    资金</w:t>
            </w:r>
          </w:p>
        </w:tc>
        <w:tc>
          <w:tcPr>
            <w:tcW w:w="1843" w:type="dxa"/>
            <w:vAlign w:val="center"/>
          </w:tcPr>
          <w:p>
            <w:pPr>
              <w:pStyle w:val="13"/>
            </w:pPr>
            <w:r>
              <w:t>9328.00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待收回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1.通过发放补贴，保障各街镇文化站、村居综合文化服务中心免费开放，用于组织公益性群众文化活动、举办公益性讲座和展览宣传，业务辅导，业务活动用房小型修缮及零星业务设备。</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补贴街镇个数</w:t>
            </w:r>
          </w:p>
        </w:tc>
        <w:tc>
          <w:tcPr>
            <w:tcW w:w="3430" w:type="dxa"/>
            <w:vAlign w:val="center"/>
          </w:tcPr>
          <w:p>
            <w:pPr>
              <w:pStyle w:val="13"/>
            </w:pPr>
            <w:r>
              <w:t>补贴街镇个数</w:t>
            </w:r>
          </w:p>
        </w:tc>
        <w:tc>
          <w:tcPr>
            <w:tcW w:w="2551" w:type="dxa"/>
            <w:vAlign w:val="center"/>
          </w:tcPr>
          <w:p>
            <w:pPr>
              <w:pStyle w:val="13"/>
            </w:pPr>
            <w:r>
              <w:t>≥11个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补贴覆盖率</w:t>
            </w:r>
          </w:p>
        </w:tc>
        <w:tc>
          <w:tcPr>
            <w:tcW w:w="3430" w:type="dxa"/>
            <w:vAlign w:val="center"/>
          </w:tcPr>
          <w:p>
            <w:pPr>
              <w:pStyle w:val="13"/>
            </w:pPr>
            <w:r>
              <w:t>补贴覆盖率</w:t>
            </w:r>
          </w:p>
        </w:tc>
        <w:tc>
          <w:tcPr>
            <w:tcW w:w="2551" w:type="dxa"/>
            <w:vAlign w:val="center"/>
          </w:tcPr>
          <w:p>
            <w:pPr>
              <w:pStyle w:val="13"/>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资金拨付完成时间</w:t>
            </w:r>
          </w:p>
        </w:tc>
        <w:tc>
          <w:tcPr>
            <w:tcW w:w="3430" w:type="dxa"/>
            <w:vAlign w:val="center"/>
          </w:tcPr>
          <w:p>
            <w:pPr>
              <w:pStyle w:val="13"/>
            </w:pPr>
            <w:r>
              <w:t>资金拨付完成时间</w:t>
            </w:r>
          </w:p>
        </w:tc>
        <w:tc>
          <w:tcPr>
            <w:tcW w:w="2551" w:type="dxa"/>
            <w:vAlign w:val="center"/>
          </w:tcPr>
          <w:p>
            <w:pPr>
              <w:pStyle w:val="13"/>
            </w:pPr>
            <w:r>
              <w:t>2026年12月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资金拨付金额</w:t>
            </w:r>
          </w:p>
        </w:tc>
        <w:tc>
          <w:tcPr>
            <w:tcW w:w="3430" w:type="dxa"/>
            <w:vAlign w:val="center"/>
          </w:tcPr>
          <w:p>
            <w:pPr>
              <w:pStyle w:val="13"/>
            </w:pPr>
            <w:r>
              <w:t>资金拨付金额</w:t>
            </w:r>
          </w:p>
        </w:tc>
        <w:tc>
          <w:tcPr>
            <w:tcW w:w="2551" w:type="dxa"/>
            <w:vAlign w:val="center"/>
          </w:tcPr>
          <w:p>
            <w:pPr>
              <w:pStyle w:val="13"/>
            </w:pPr>
            <w:r>
              <w:t>≤0.93万元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提升百姓文化幸福感、幸福感</w:t>
            </w:r>
          </w:p>
        </w:tc>
        <w:tc>
          <w:tcPr>
            <w:tcW w:w="3430" w:type="dxa"/>
            <w:vAlign w:val="center"/>
          </w:tcPr>
          <w:p>
            <w:pPr>
              <w:pStyle w:val="13"/>
            </w:pPr>
            <w:r>
              <w:t>提升百姓文化幸福感、幸福感</w:t>
            </w:r>
          </w:p>
        </w:tc>
        <w:tc>
          <w:tcPr>
            <w:tcW w:w="2551" w:type="dxa"/>
            <w:vAlign w:val="center"/>
          </w:tcPr>
          <w:p>
            <w:pPr>
              <w:pStyle w:val="13"/>
            </w:pPr>
            <w:r>
              <w:t>逐年提升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补贴对象满意度</w:t>
            </w:r>
          </w:p>
        </w:tc>
        <w:tc>
          <w:tcPr>
            <w:tcW w:w="3430" w:type="dxa"/>
            <w:vAlign w:val="center"/>
          </w:tcPr>
          <w:p>
            <w:pPr>
              <w:pStyle w:val="13"/>
            </w:pPr>
            <w:r>
              <w:t>补贴对象满意度</w:t>
            </w:r>
          </w:p>
        </w:tc>
        <w:tc>
          <w:tcPr>
            <w:tcW w:w="2551" w:type="dxa"/>
            <w:vAlign w:val="center"/>
          </w:tcPr>
          <w:p>
            <w:pPr>
              <w:pStyle w:val="13"/>
            </w:pPr>
            <w:r>
              <w:t>≥90%</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sz w:val="28"/>
        </w:rPr>
        <w:t xml:space="preserve"> </w:t>
      </w:r>
    </w:p>
    <w:p>
      <w:pPr>
        <w:spacing w:before="0" w:after="0"/>
        <w:ind w:firstLine="560"/>
        <w:jc w:val="left"/>
        <w:outlineLvl w:val="3"/>
      </w:pPr>
      <w:bookmarkStart w:id="21" w:name="_Toc529532276"/>
      <w:r>
        <w:rPr>
          <w:rFonts w:ascii="方正仿宋_GBK" w:hAnsi="方正仿宋_GBK" w:eastAsia="方正仿宋_GBK" w:cs="方正仿宋_GBK"/>
          <w:sz w:val="28"/>
        </w:rPr>
        <w:t>19.文旅局-天津市财政局关于下达2025年中央支持地方公共文化服务体系建设补助资金预算的通知（津财教指【2025】21号）绩效目标表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2"/>
            </w:pPr>
            <w:r>
              <w:t>363101天津市滨海新区文化和旅游局</w:t>
            </w:r>
          </w:p>
        </w:tc>
        <w:tc>
          <w:tcPr>
            <w:tcW w:w="1276" w:type="dxa"/>
            <w:tcBorders>
              <w:top w:val="single" w:color="FFFFFF" w:sz="6" w:space="0"/>
              <w:left w:val="single" w:color="FFFFFF" w:sz="6" w:space="0"/>
              <w:right w:val="single" w:color="FFFFFF" w:sz="6" w:space="0"/>
            </w:tcBorders>
            <w:vAlign w:val="center"/>
          </w:tcPr>
          <w:p>
            <w:pPr>
              <w:pStyle w:val="11"/>
            </w:pPr>
            <w:r>
              <w:t>单位：元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项目名称</w:t>
            </w:r>
          </w:p>
        </w:tc>
        <w:tc>
          <w:tcPr>
            <w:tcW w:w="8589" w:type="dxa"/>
            <w:gridSpan w:val="6"/>
            <w:vAlign w:val="center"/>
          </w:tcPr>
          <w:p>
            <w:pPr>
              <w:pStyle w:val="13"/>
            </w:pPr>
            <w:r>
              <w:t>文旅局-天津市财政局关于下达2025年中央支持地方公共文化服务体系建设补助资金预算的通知（津财教指【2025】21号）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7814.00</w:t>
            </w:r>
          </w:p>
        </w:tc>
        <w:tc>
          <w:tcPr>
            <w:tcW w:w="1587" w:type="dxa"/>
            <w:vAlign w:val="center"/>
          </w:tcPr>
          <w:p>
            <w:pPr>
              <w:pStyle w:val="14"/>
            </w:pPr>
            <w:r>
              <w:t>其中：财政    资金</w:t>
            </w:r>
          </w:p>
        </w:tc>
        <w:tc>
          <w:tcPr>
            <w:tcW w:w="1843" w:type="dxa"/>
            <w:vAlign w:val="center"/>
          </w:tcPr>
          <w:p>
            <w:pPr>
              <w:pStyle w:val="13"/>
            </w:pPr>
            <w:r>
              <w:t>7814.00</w:t>
            </w:r>
          </w:p>
        </w:tc>
        <w:tc>
          <w:tcPr>
            <w:tcW w:w="1276" w:type="dxa"/>
            <w:vAlign w:val="center"/>
          </w:tcPr>
          <w:p>
            <w:pPr>
              <w:pStyle w:val="14"/>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3"/>
            </w:pPr>
            <w:r>
              <w:t>用于图书馆少儿馆区社会化运营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589" w:type="dxa"/>
            <w:gridSpan w:val="6"/>
            <w:vAlign w:val="center"/>
          </w:tcPr>
          <w:p>
            <w:pPr>
              <w:pStyle w:val="13"/>
            </w:pPr>
            <w:r>
              <w:t>1.用于滨海新区图书馆少儿馆区对外开放所需社会化资源，通过保障少儿图书馆正常对外开放，为新区少年儿童读者提供优质文化服务。</w:t>
            </w:r>
          </w:p>
        </w:tc>
      </w:tr>
    </w:tbl>
    <w:p>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3430" w:type="dxa"/>
            <w:vAlign w:val="center"/>
          </w:tcPr>
          <w:p>
            <w:pPr>
              <w:pStyle w:val="14"/>
            </w:pPr>
            <w:r>
              <w:t>绩效指标描述</w:t>
            </w:r>
          </w:p>
        </w:tc>
        <w:tc>
          <w:tcPr>
            <w:tcW w:w="2551" w:type="dxa"/>
            <w:vAlign w:val="center"/>
          </w:tcPr>
          <w:p>
            <w:pPr>
              <w:pStyle w:val="14"/>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保障场馆面积数</w:t>
            </w:r>
          </w:p>
        </w:tc>
        <w:tc>
          <w:tcPr>
            <w:tcW w:w="3430" w:type="dxa"/>
            <w:vAlign w:val="center"/>
          </w:tcPr>
          <w:p>
            <w:pPr>
              <w:pStyle w:val="13"/>
            </w:pPr>
            <w:r>
              <w:t>保障场馆面积数</w:t>
            </w:r>
          </w:p>
        </w:tc>
        <w:tc>
          <w:tcPr>
            <w:tcW w:w="2551" w:type="dxa"/>
            <w:vAlign w:val="center"/>
          </w:tcPr>
          <w:p>
            <w:pPr>
              <w:pStyle w:val="13"/>
            </w:pPr>
            <w:r>
              <w:t>2282.55平方米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少儿馆区全年稳定运行率</w:t>
            </w:r>
          </w:p>
        </w:tc>
        <w:tc>
          <w:tcPr>
            <w:tcW w:w="3430" w:type="dxa"/>
            <w:vAlign w:val="center"/>
          </w:tcPr>
          <w:p>
            <w:pPr>
              <w:pStyle w:val="13"/>
            </w:pPr>
            <w:r>
              <w:t>少儿馆区全年稳定运行率</w:t>
            </w:r>
          </w:p>
        </w:tc>
        <w:tc>
          <w:tcPr>
            <w:tcW w:w="2551" w:type="dxa"/>
            <w:vAlign w:val="center"/>
          </w:tcPr>
          <w:p>
            <w:pPr>
              <w:pStyle w:val="13"/>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少儿馆区每周开馆时长</w:t>
            </w:r>
          </w:p>
        </w:tc>
        <w:tc>
          <w:tcPr>
            <w:tcW w:w="3430" w:type="dxa"/>
            <w:vAlign w:val="center"/>
          </w:tcPr>
          <w:p>
            <w:pPr>
              <w:pStyle w:val="13"/>
            </w:pPr>
            <w:r>
              <w:t>少儿馆区每周开馆时长</w:t>
            </w:r>
          </w:p>
        </w:tc>
        <w:tc>
          <w:tcPr>
            <w:tcW w:w="2551" w:type="dxa"/>
            <w:vAlign w:val="center"/>
          </w:tcPr>
          <w:p>
            <w:pPr>
              <w:pStyle w:val="13"/>
            </w:pPr>
            <w:r>
              <w:t>≥72小时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保障少儿图书馆运营经费</w:t>
            </w:r>
          </w:p>
        </w:tc>
        <w:tc>
          <w:tcPr>
            <w:tcW w:w="3430" w:type="dxa"/>
            <w:vAlign w:val="center"/>
          </w:tcPr>
          <w:p>
            <w:pPr>
              <w:pStyle w:val="13"/>
            </w:pPr>
            <w:r>
              <w:t>保障少儿图书馆运营经费</w:t>
            </w:r>
          </w:p>
        </w:tc>
        <w:tc>
          <w:tcPr>
            <w:tcW w:w="2551" w:type="dxa"/>
            <w:vAlign w:val="center"/>
          </w:tcPr>
          <w:p>
            <w:pPr>
              <w:pStyle w:val="13"/>
            </w:pPr>
            <w:r>
              <w:t>≤0.78万元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提高公共文化服务水平</w:t>
            </w:r>
          </w:p>
        </w:tc>
        <w:tc>
          <w:tcPr>
            <w:tcW w:w="3430" w:type="dxa"/>
            <w:vAlign w:val="center"/>
          </w:tcPr>
          <w:p>
            <w:pPr>
              <w:pStyle w:val="13"/>
            </w:pPr>
            <w:r>
              <w:t>提高公共文化服务水平</w:t>
            </w:r>
          </w:p>
        </w:tc>
        <w:tc>
          <w:tcPr>
            <w:tcW w:w="2551" w:type="dxa"/>
            <w:vAlign w:val="center"/>
          </w:tcPr>
          <w:p>
            <w:pPr>
              <w:pStyle w:val="13"/>
            </w:pPr>
            <w:r>
              <w:t>有效提高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读者满意度</w:t>
            </w:r>
          </w:p>
        </w:tc>
        <w:tc>
          <w:tcPr>
            <w:tcW w:w="3430" w:type="dxa"/>
            <w:vAlign w:val="center"/>
          </w:tcPr>
          <w:p>
            <w:pPr>
              <w:pStyle w:val="13"/>
            </w:pPr>
            <w:r>
              <w:t>读者满意度</w:t>
            </w:r>
          </w:p>
        </w:tc>
        <w:tc>
          <w:tcPr>
            <w:tcW w:w="2551" w:type="dxa"/>
            <w:vAlign w:val="center"/>
          </w:tcPr>
          <w:p>
            <w:pPr>
              <w:pStyle w:val="13"/>
            </w:pPr>
            <w:r>
              <w:t>≥95%</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5"/>
  </w:compat>
  <w:rsids>
    <w:rsidRoot w:val="00000000"/>
    <w:rsid w:val="5EFF199C"/>
    <w:rsid w:val="FF6997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2026-01-21T08:09:00Z</dcterms:created>
  <dc:creator>kylin</dc:creator>
  <cp:lastModifiedBy>办公室（党政收发）</cp:lastModifiedBy>
  <dcterms:modified xsi:type="dcterms:W3CDTF">2026-02-03T13:43:37Z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