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rPr>
          <w:rFonts w:hint="eastAsia" w:eastAsia="方正小标宋_GBK"/>
          <w:lang w:eastAsia="zh-CN"/>
        </w:rPr>
      </w:pPr>
      <w:r>
        <w:rPr>
          <w:rFonts w:ascii="方正小标宋_GBK" w:hAnsi="方正小标宋_GBK" w:eastAsia="方正小标宋_GBK" w:cs="方正小标宋_GBK"/>
          <w:sz w:val="72"/>
        </w:rPr>
        <w:t>天津市滨海新区文化</w:t>
      </w:r>
      <w:r>
        <w:rPr>
          <w:rFonts w:hint="eastAsia" w:ascii="方正小标宋_GBK" w:hAnsi="方正小标宋_GBK" w:eastAsia="方正小标宋_GBK" w:cs="方正小标宋_GBK"/>
          <w:sz w:val="72"/>
          <w:lang w:eastAsia="zh-CN"/>
        </w:rPr>
        <w:t>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72"/>
        </w:rPr>
        <w:t>2026年部门预算绩效文本</w:t>
      </w:r>
    </w:p>
    <w:p>
      <w:pPr>
        <w:spacing w:before="0" w:after="0" w:line="240" w:lineRule="auto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sz w:val="32"/>
        </w:rPr>
        <w:t>天津市滨海新区文化和旅游局编制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sz w:val="32"/>
        </w:rPr>
        <w:t>审核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TOC \o "4-4" \h \z \u</w:instrText>
      </w:r>
      <w:r>
        <w:rPr>
          <w:b w:val="0"/>
        </w:rPr>
        <w:fldChar w:fldCharType="separate"/>
      </w:r>
      <w:r>
        <w:rPr>
          <w:b w:val="0"/>
        </w:rPr>
        <w:fldChar w:fldCharType="begin"/>
      </w:r>
      <w:r>
        <w:rPr>
          <w:b w:val="0"/>
        </w:rPr>
        <w:instrText xml:space="preserve"> HYPERLINK \l _Toc1377239712 </w:instrText>
      </w:r>
      <w:r>
        <w:rPr>
          <w:b w:val="0"/>
        </w:rPr>
        <w:fldChar w:fldCharType="separate"/>
      </w:r>
      <w:r>
        <w:rPr>
          <w:b w:val="0"/>
        </w:rPr>
        <w:t>29.2026年滨海新区文化馆文化中心物业及能源费绩效目标表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_Toc1377239712 </w:instrText>
      </w:r>
      <w:r>
        <w:rPr>
          <w:b w:val="0"/>
        </w:rPr>
        <w:fldChar w:fldCharType="separate"/>
      </w:r>
      <w:r>
        <w:rPr>
          <w:b w:val="0"/>
        </w:rPr>
        <w:t>3</w:t>
      </w:r>
      <w:r>
        <w:rPr>
          <w:b w:val="0"/>
        </w:rPr>
        <w:fldChar w:fldCharType="end"/>
      </w:r>
      <w:r>
        <w:rPr>
          <w:b w:val="0"/>
        </w:rPr>
        <w:fldChar w:fldCharType="end"/>
      </w:r>
    </w:p>
    <w:p>
      <w:pPr>
        <w:pStyle w:val="2"/>
        <w:tabs>
          <w:tab w:val="right" w:leader="dot" w:pos="9282"/>
        </w:tabs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HYPERLINK \l _Toc584839999 </w:instrText>
      </w:r>
      <w:r>
        <w:rPr>
          <w:b w:val="0"/>
        </w:rPr>
        <w:fldChar w:fldCharType="separate"/>
      </w:r>
      <w:r>
        <w:rPr>
          <w:b w:val="0"/>
        </w:rPr>
        <w:t>30.2026年滨海新区文化馆运转费用绩效目标表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_Toc584839999 </w:instrText>
      </w:r>
      <w:r>
        <w:rPr>
          <w:b w:val="0"/>
        </w:rPr>
        <w:fldChar w:fldCharType="separate"/>
      </w:r>
      <w:r>
        <w:rPr>
          <w:b w:val="0"/>
        </w:rPr>
        <w:t>4</w:t>
      </w:r>
      <w:r>
        <w:rPr>
          <w:b w:val="0"/>
        </w:rPr>
        <w:fldChar w:fldCharType="end"/>
      </w:r>
      <w:r>
        <w:rPr>
          <w:b w:val="0"/>
        </w:rPr>
        <w:fldChar w:fldCharType="end"/>
      </w:r>
    </w:p>
    <w:p>
      <w:pPr>
        <w:pStyle w:val="2"/>
        <w:tabs>
          <w:tab w:val="right" w:leader="dot" w:pos="9282"/>
        </w:tabs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HYPERLINK \l _Toc1275735765 </w:instrText>
      </w:r>
      <w:r>
        <w:rPr>
          <w:b w:val="0"/>
        </w:rPr>
        <w:fldChar w:fldCharType="separate"/>
      </w:r>
      <w:r>
        <w:rPr>
          <w:b w:val="0"/>
        </w:rPr>
        <w:t>31.2026年滨海新区文化馆（含美术馆）区级免费开放绩效目标表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_Toc1275735765 </w:instrText>
      </w:r>
      <w:r>
        <w:rPr>
          <w:b w:val="0"/>
        </w:rPr>
        <w:fldChar w:fldCharType="separate"/>
      </w:r>
      <w:r>
        <w:rPr>
          <w:b w:val="0"/>
        </w:rPr>
        <w:t>5</w:t>
      </w:r>
      <w:r>
        <w:rPr>
          <w:b w:val="0"/>
        </w:rPr>
        <w:fldChar w:fldCharType="end"/>
      </w:r>
      <w:r>
        <w:rPr>
          <w:b w:val="0"/>
        </w:rPr>
        <w:fldChar w:fldCharType="end"/>
      </w:r>
    </w:p>
    <w:p>
      <w:pPr>
        <w:pStyle w:val="2"/>
        <w:tabs>
          <w:tab w:val="right" w:leader="dot" w:pos="9282"/>
        </w:tabs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HYPERLINK \l _Toc1373941753 </w:instrText>
      </w:r>
      <w:r>
        <w:rPr>
          <w:b w:val="0"/>
        </w:rPr>
        <w:fldChar w:fldCharType="separate"/>
      </w:r>
      <w:r>
        <w:rPr>
          <w:b w:val="0"/>
        </w:rPr>
        <w:t>32.2026年滨海新区文化馆公共文化保障项目经费*绩效目标表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_Toc1373941753 </w:instrText>
      </w:r>
      <w:r>
        <w:rPr>
          <w:b w:val="0"/>
        </w:rPr>
        <w:fldChar w:fldCharType="separate"/>
      </w:r>
      <w:r>
        <w:rPr>
          <w:b w:val="0"/>
        </w:rPr>
        <w:t>6</w:t>
      </w:r>
      <w:r>
        <w:rPr>
          <w:b w:val="0"/>
        </w:rPr>
        <w:fldChar w:fldCharType="end"/>
      </w:r>
      <w:r>
        <w:rPr>
          <w:b w:val="0"/>
        </w:rPr>
        <w:fldChar w:fldCharType="end"/>
      </w:r>
      <w:bookmarkStart w:id="11" w:name="_GoBack"/>
      <w:bookmarkEnd w:id="11"/>
    </w:p>
    <w:p>
      <w:pPr>
        <w:pStyle w:val="2"/>
        <w:tabs>
          <w:tab w:val="right" w:leader="dot" w:pos="9282"/>
        </w:tabs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HYPERLINK \l _Toc39728394 </w:instrText>
      </w:r>
      <w:r>
        <w:rPr>
          <w:b w:val="0"/>
        </w:rPr>
        <w:fldChar w:fldCharType="separate"/>
      </w:r>
      <w:r>
        <w:rPr>
          <w:b w:val="0"/>
        </w:rPr>
        <w:t>33.2026年滨海新区文化馆文化惠民活动绩效目标表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_Toc39728394 </w:instrText>
      </w:r>
      <w:r>
        <w:rPr>
          <w:b w:val="0"/>
        </w:rPr>
        <w:fldChar w:fldCharType="separate"/>
      </w:r>
      <w:r>
        <w:rPr>
          <w:b w:val="0"/>
        </w:rPr>
        <w:t>8</w:t>
      </w:r>
      <w:r>
        <w:rPr>
          <w:b w:val="0"/>
        </w:rPr>
        <w:fldChar w:fldCharType="end"/>
      </w:r>
      <w:r>
        <w:rPr>
          <w:b w:val="0"/>
        </w:rPr>
        <w:fldChar w:fldCharType="end"/>
      </w:r>
    </w:p>
    <w:p>
      <w:pPr>
        <w:pStyle w:val="2"/>
        <w:tabs>
          <w:tab w:val="right" w:leader="dot" w:pos="9282"/>
        </w:tabs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HYPERLINK \l _Toc270309949 </w:instrText>
      </w:r>
      <w:r>
        <w:rPr>
          <w:b w:val="0"/>
        </w:rPr>
        <w:fldChar w:fldCharType="separate"/>
      </w:r>
      <w:r>
        <w:rPr>
          <w:b w:val="0"/>
        </w:rPr>
        <w:t>34.天津市财政局关于下达2025年国家非物质文化遗产保护资金预算的通知（津财教指〔2025〕23号）绩效目标表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_Toc270309949 </w:instrText>
      </w:r>
      <w:r>
        <w:rPr>
          <w:b w:val="0"/>
        </w:rPr>
        <w:fldChar w:fldCharType="separate"/>
      </w:r>
      <w:r>
        <w:rPr>
          <w:b w:val="0"/>
        </w:rPr>
        <w:t>9</w:t>
      </w:r>
      <w:r>
        <w:rPr>
          <w:b w:val="0"/>
        </w:rPr>
        <w:fldChar w:fldCharType="end"/>
      </w:r>
      <w:r>
        <w:rPr>
          <w:b w:val="0"/>
        </w:rPr>
        <w:fldChar w:fldCharType="end"/>
      </w:r>
    </w:p>
    <w:p>
      <w:pPr>
        <w:pStyle w:val="2"/>
        <w:tabs>
          <w:tab w:val="right" w:leader="dot" w:pos="9282"/>
        </w:tabs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HYPERLINK \l _Toc1203973040 </w:instrText>
      </w:r>
      <w:r>
        <w:rPr>
          <w:b w:val="0"/>
        </w:rPr>
        <w:fldChar w:fldCharType="separate"/>
      </w:r>
      <w:r>
        <w:rPr>
          <w:b w:val="0"/>
        </w:rPr>
        <w:t>35.文化馆-天津市财政局关于提前下达2026年中央支持地方公共文化服务体系建设补助资金预算的通知（津财教指[2025]95号）绩效目标表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_Toc1203973040 </w:instrText>
      </w:r>
      <w:r>
        <w:rPr>
          <w:b w:val="0"/>
        </w:rPr>
        <w:fldChar w:fldCharType="separate"/>
      </w:r>
      <w:r>
        <w:rPr>
          <w:b w:val="0"/>
        </w:rPr>
        <w:t>11</w:t>
      </w:r>
      <w:r>
        <w:rPr>
          <w:b w:val="0"/>
        </w:rPr>
        <w:fldChar w:fldCharType="end"/>
      </w:r>
      <w:r>
        <w:rPr>
          <w:b w:val="0"/>
        </w:rPr>
        <w:fldChar w:fldCharType="end"/>
      </w:r>
    </w:p>
    <w:p>
      <w:pPr>
        <w:pStyle w:val="2"/>
        <w:tabs>
          <w:tab w:val="right" w:leader="dot" w:pos="9282"/>
        </w:tabs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HYPERLINK \l _Toc152988111 </w:instrText>
      </w:r>
      <w:r>
        <w:rPr>
          <w:b w:val="0"/>
        </w:rPr>
        <w:fldChar w:fldCharType="separate"/>
      </w:r>
      <w:r>
        <w:rPr>
          <w:b w:val="0"/>
        </w:rPr>
        <w:t>36.文化馆-天津市财政局关于下达2025年中央支持地方公共文化服务体系建设补助资金预算的通知（津财教指[2025]21号）绩效目标表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_Toc152988111 </w:instrText>
      </w:r>
      <w:r>
        <w:rPr>
          <w:b w:val="0"/>
        </w:rPr>
        <w:fldChar w:fldCharType="separate"/>
      </w:r>
      <w:r>
        <w:rPr>
          <w:b w:val="0"/>
        </w:rPr>
        <w:t>12</w:t>
      </w:r>
      <w:r>
        <w:rPr>
          <w:b w:val="0"/>
        </w:rPr>
        <w:fldChar w:fldCharType="end"/>
      </w:r>
      <w:r>
        <w:rPr>
          <w:b w:val="0"/>
        </w:rPr>
        <w:fldChar w:fldCharType="end"/>
      </w:r>
    </w:p>
    <w:p>
      <w:pPr>
        <w:pStyle w:val="2"/>
        <w:tabs>
          <w:tab w:val="right" w:leader="dot" w:pos="9282"/>
        </w:tabs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b w:val="0"/>
        </w:rP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sz w:val="28"/>
        </w:rPr>
        <w:t>一、总体绩效目标</w:t>
      </w:r>
      <w:bookmarkEnd w:id="0"/>
    </w:p>
    <w:p>
      <w:pPr>
        <w:pStyle w:val="8"/>
      </w:pP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sz w:val="28"/>
        </w:rPr>
        <w:t>二、分项绩效目标</w:t>
      </w:r>
      <w:bookmarkEnd w:id="1"/>
    </w:p>
    <w:p>
      <w:pPr>
        <w:pStyle w:val="9"/>
      </w:pP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sz w:val="28"/>
        </w:rPr>
        <w:t>三、工作保障措施</w:t>
      </w:r>
      <w:bookmarkEnd w:id="2"/>
    </w:p>
    <w:p>
      <w:pPr>
        <w:pStyle w:val="10"/>
      </w:pPr>
    </w:p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1377239712"/>
      <w:r>
        <w:rPr>
          <w:rFonts w:ascii="方正仿宋_GBK" w:hAnsi="方正仿宋_GBK" w:eastAsia="方正仿宋_GBK" w:cs="方正仿宋_GBK"/>
          <w:sz w:val="28"/>
        </w:rPr>
        <w:t>29.2026年滨海新区文化馆文化中心物业及能源费绩效目标表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363202天津市滨海新区文化馆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2026年滨海新区文化馆文化中心物业及能源费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4500000.00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4500000.00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通过使用滨海新区文化中心场馆，保障滨海新区文化馆（美术馆）场馆正常运营，为开展形式多样的文化活动、建立新区良好的文化氛围提供保障。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1.通过使用滨海新区文化中心场馆，保障滨海新区文化馆（美术馆）场馆正常运营，为开展形式多样的文化活动、建立新区良好的文化氛围提供保障。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租赁场馆面积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租赁场馆面积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30188平米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场馆正常开放率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场馆正常开放率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场馆维修响应时长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场馆维修响应时长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≤5工作日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物业能源费用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物业能源费用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≤450万元/年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群众文化活动影响力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群众文化活动影响力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有效保障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活动参观者及参与方满意度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活动参观者及参与方满意度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584839999"/>
      <w:r>
        <w:rPr>
          <w:rFonts w:ascii="方正仿宋_GBK" w:hAnsi="方正仿宋_GBK" w:eastAsia="方正仿宋_GBK" w:cs="方正仿宋_GBK"/>
          <w:sz w:val="28"/>
        </w:rPr>
        <w:t>30.2026年滨海新区文化馆运转费用绩效目标表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363202天津市滨海新区文化馆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2026年滨海新区文化馆运转费用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2600000.00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2600000.00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通过使用刚性支出运转费用，保证天津市滨海新区文化馆场馆免费向社会公众开放，确保网络正常使用，水电正常供应，物业及采暖等项目正常运行，适当开展文化活动，建立新区良好的文化氛围。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1.通过使用刚性支出运转费用，保证天津市滨海新区文化馆场馆免费向社会公众开放，确保网络正常使用，水电正常供应，物业及采暖等项目正常运行，适当开展文化活动，建立新区良好的文化氛围。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免费开放场馆数量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免费开放场馆数量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场馆正常开放率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场馆正常开放率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≧90%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场馆维修响应时长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场馆维修响应时长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≦77个工作日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采暖费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采暖费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≤10.4万元/年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场馆开放及办公使用网络费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场馆开放及办公使用网络费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≤2.52万元/年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物业费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物业费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≤26万元/年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水电费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水电费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≤5.08万元/年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合作共建基本保障费用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合作共建基本保障费用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≦216万元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保障单位正常运行率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保障单位正常运行率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≧90%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活动对象满意度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活动对象满意度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≥80%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1275735765"/>
      <w:r>
        <w:rPr>
          <w:rFonts w:ascii="方正仿宋_GBK" w:hAnsi="方正仿宋_GBK" w:eastAsia="方正仿宋_GBK" w:cs="方正仿宋_GBK"/>
          <w:sz w:val="28"/>
        </w:rPr>
        <w:t>31.2026年滨海新区文化馆（含美术馆）区级免费开放绩效目标表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363202天津市滨海新区文化馆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2026年滨海新区文化馆（含美术馆）区级免费开放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350000.00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350000.00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通过举办一系列辅导培训讲座、展演展示及各类文化活动，完成编辑制作文化馆期刊，进行场馆小型维修维护及安全维保等，营造浓厚的文化氛围，向全国友好单位展示滨海新区文化馆风采，保障文化场馆免费开放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通过举办一系列辅导培训讲座、展演展示及各类文化活动，完成编辑制作文化馆期刊，进行场馆小型维修维护及安全维保等，营造浓厚的文化氛围，向全国友好单位展示滨海新区文化馆风采，保障文化场馆免费开放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全年期刊期数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全年期刊期数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≥4期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常态化辅导培训课程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常态化辅导培训课程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≥50个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进基层活动场次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进基层活动场次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期刊印刷质量合格率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期刊印刷质量合格率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活动参与人数达标率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活动参与人数达标率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支付期刊费用完成时间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支付期刊费用完成时间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2026年12月31日前完成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活动完成时间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活动完成时间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2026年12月31日前完成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各类免费开放费用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各类免费开放费用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≤35万元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促进滨海新区文化活动影响力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促进滨海新区文化活动影响力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有效提升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群众文化活动参与满意度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群众文化活动参与满意度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1373941753"/>
      <w:r>
        <w:rPr>
          <w:rFonts w:ascii="方正仿宋_GBK" w:hAnsi="方正仿宋_GBK" w:eastAsia="方正仿宋_GBK" w:cs="方正仿宋_GBK"/>
          <w:sz w:val="28"/>
        </w:rPr>
        <w:t>32.2026年滨海新区文化馆公共文化保障项目经费*绩效目标表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363202天津市滨海新区文化馆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2026年滨海新区文化馆公共文化保障项目经费*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1000000.00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1000000.00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、根据区委编办《关于改革调整区文化和旅游局所属公益类事业单位的通知》、《关于做好塘沽区机关和事业单位职工住房货币分配工作的通知》（塘沽政〔2006〕103号）的文件要求，保障职工合法权益，维护社会稳定，解决原塘沽文工团当年在职职工剩余住房补贴问题。2、围绕“滨海新区建区20周年”及滨城“四种文化”开展文艺精品创作，演好滨城故事，宣传滨城文化，扩大滨海文化在区域内及周边的传播范围，丰富市民文化生活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根据区委编办《关于改革调整区文化和旅游局所属公益类事业单位的通知》、《关于做好塘沽区机关和事业单位职工住房货币分配工作的通知》（塘沽政〔2006〕103号）的文件要求，保障职工合法权益，维护社会稳定，解决原塘沽文工团当年在职职工剩余住房补贴问题。</w:t>
            </w:r>
          </w:p>
          <w:p>
            <w:pPr>
              <w:pStyle w:val="13"/>
            </w:pPr>
            <w:r>
              <w:t>2.围绕“滨海新区建区20周年”及滨城“四种文化”开展文艺精品创作，演好滨城故事，宣传滨城文化，扩大滨海文化在区域内及周边的传播范围，丰富市民文化生活。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发放人员数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需补发住房补贴的原文工团人员数量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34人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创作文艺精品数量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创作文艺精品数量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≥2个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补贴核算准确率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核算住房补贴的人员信息及金额完全相符的比例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作品完成质量达标率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作品完成质量达标率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确定住房补贴金额时限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确定住房补贴金额时限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2026年12月31日前完成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创作文艺作品完成时限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创作文艺作品完成时限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2026年12月31日前完成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原文工团住房补贴发放专项经费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原文工团住房补贴发放专项经费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≤830612元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创作各门类文艺作品项目支出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创作各门类文艺作品项目支出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≤169388元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解决历史遗留问题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解决历史遗留问题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问题能够合理解决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区域文化创作活力提升度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通过文艺精品创作与展演，扩大滨海文化在区域内及周边的传播范围和受众群体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有效提升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原文工团待发放补贴职工的满意度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原文工团待发放补贴职工的满意度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参与活动人员满意度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参与活动人员满意度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39728394"/>
      <w:r>
        <w:rPr>
          <w:rFonts w:ascii="方正仿宋_GBK" w:hAnsi="方正仿宋_GBK" w:eastAsia="方正仿宋_GBK" w:cs="方正仿宋_GBK"/>
          <w:sz w:val="28"/>
        </w:rPr>
        <w:t>33.2026年滨海新区文化馆文化惠民活动绩效目标表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363202天津市滨海新区文化馆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2026年滨海新区文化馆文化惠民活动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341700.00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341700.00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全年通过举办文化惠民系列活动，营造和谐文化氛围，丰富市民文化生活，助力“四宜”美丽滨城建设，推动新区文化活动开展以及区域文化协作等工作。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1.全年通过举办文化惠民系列活动，营造和谐文化氛围，丰富市民文化生活，助力“四宜”美丽滨城建设，推动新区文化活动开展以及区域文化协作等工作。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举办各类文化活动数量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举办各类文化活动数量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≥5场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活动参与人数达标率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活动参与人数达标率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各类文化活动完成时限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活动完成时限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2026年12月31日前完成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各类文化活动项目支出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各类文化活动项目支出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≤34.17万元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促进新区文化惠民覆盖面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促进新区文化惠民覆盖面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有效提升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参与活动人员满意度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参与活动人员满意度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8" w:name="_Toc270309949"/>
      <w:r>
        <w:rPr>
          <w:rFonts w:ascii="方正仿宋_GBK" w:hAnsi="方正仿宋_GBK" w:eastAsia="方正仿宋_GBK" w:cs="方正仿宋_GBK"/>
          <w:sz w:val="28"/>
        </w:rPr>
        <w:t>34.天津市财政局关于下达2025年国家非物质文化遗产保护资金预算的通知（津财教指〔2025〕23号）绩效目标表</w:t>
      </w:r>
      <w:bookmarkEnd w:id="8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363202天津市滨海新区文化馆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天津市财政局关于下达2025年国家非物质文化遗产保护资金预算的通知（津财教指〔2025〕23号）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4000.00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4000.00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通过举办汉沽飞镲节，提升汉沽飞镲队伍整体表演水平，扩大汉沽飞镲项目影响范围，提升影响力，吸引各地游客观摩飞镲表演及更多人群加入到飞镲传承队伍之中，促进文旅融合，打造滨海新区文化品牌，进一步促进汉沽飞镲的保护、传承与发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通过举办汉沽飞镲节，提升汉沽飞镲队伍整体表演水平，扩大汉沽飞镲项目影响范围，提升影响力，吸引各地游客观摩飞镲表演及更多人群加入到飞镲传承队伍之中，促进文旅融合，打造滨海新区文化品牌，进一步促进汉沽飞镲的保护、传承与发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举办非遗展演活动场次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举办非遗展演活动场次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≥1场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非遗展演活动现场观众数量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非遗展演活动现场观众数量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≥1000人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活动验收合格率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活动验收合格率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举办非遗展演活动完成时间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举办非遗展演活动完成时间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2026年12月底前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项目实施总成本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项目实施总成本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≤0.4万元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非遗传承人群增长率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非遗传承人群增长率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非遗保护与传承受益公众增长率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非遗保护与传承受益公众增长率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社会参与非遗保护与传承渠道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社会参与非遗保护与传承渠道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比上一年增加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对提升非遗传承人群技能艺能的影响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对提升非遗传承人群技能艺能的影响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长期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对增强非遗保护传承氛围的影响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对增强非遗保护传承氛围的影响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长期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对提升非遗社会关注度的影响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对提升非遗社会关注度的影响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长期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非遗传承人群满意率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非遗传承人群满意率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非遗保护与传承活动受益公众满意率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非遗保护与传承活动受益公众满意率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9" w:name="_Toc1203973040"/>
      <w:r>
        <w:rPr>
          <w:rFonts w:ascii="方正仿宋_GBK" w:hAnsi="方正仿宋_GBK" w:eastAsia="方正仿宋_GBK" w:cs="方正仿宋_GBK"/>
          <w:sz w:val="28"/>
        </w:rPr>
        <w:t>35.文化馆-天津市财政局关于提前下达2026年中央支持地方公共文化服务体系建设补助资金预算的通知（津财教指[2025]95号）绩效目标表</w:t>
      </w:r>
      <w:bookmarkEnd w:id="9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363202天津市滨海新区文化馆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文化馆-天津市财政局关于提前下达2026年中央支持地方公共文化服务体系建设补助资金预算的通知（津财教指[2025]95号）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150000.00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150000.00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通过在滨海新区范围内，精心策划并组织举办高品质、多样化的“优质文化直达基层”公益文化活动，实现促进滨海新区高质量文化活动、丰富群众文化生活的效益。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1.通过在滨海新区范围内，精心策划并组织举办高品质、多样化的“优质文化直达基层”公益文化活动，实现促进滨海新区高质量文化活动、丰富群众文化生活的效益。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“优质文化直达基层”公益文化活动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举办公益文化活动数量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≥8场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公益文化活动品质达标率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活动的艺术呈现水准、内容适配性、群众现场体验反馈等符合要求比例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举办公益文化活动完成时限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举办公益文化活动完成时限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2026年12月31日前完成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高质量文化活动项目支出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高质量文化活动项目支出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≤15万元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丰富群众文化生活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丰富群众文化生活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有效提升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参与活动人员满意度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参与活动人员满意度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0" w:name="_Toc152988111"/>
      <w:r>
        <w:rPr>
          <w:rFonts w:ascii="方正仿宋_GBK" w:hAnsi="方正仿宋_GBK" w:eastAsia="方正仿宋_GBK" w:cs="方正仿宋_GBK"/>
          <w:sz w:val="28"/>
        </w:rPr>
        <w:t>36.文化馆-天津市财政局关于下达2025年中央支持地方公共文化服务体系建设补助资金预算的通知（津财教指[2025]21号）绩效目标表</w:t>
      </w:r>
      <w:bookmarkEnd w:id="1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363202天津市滨海新区文化馆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文化馆-天津市财政局关于下达2025年中央支持地方公共文化服务体系建设补助资金预算的通知（津财教指[2025]21号）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8000.00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8000.00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通过举办公益性艺术展览展示活动，提升版画艺术在滨海新区范围内的知晓率和影响力，营造春节喜庆节日氛围，丰富市民节日文化生活。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1.通过举办公益性艺术展览展示活动，提升版画艺术在滨海新区范围内的知晓率和影响力，营造春节喜庆节日氛围，丰富市民节日文化生活。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举办公益性艺术展览展示活动数量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举办公益性艺术展览展示活动数量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≥1场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活动验收合格率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活动验收合格率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活动完成时间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活动完成时间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展览展示项目支出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展览展示项目支出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≤0.8万元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提升版画艺术在滨海新区范围内的知晓率和影响力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提升版画艺术在滨海新区范围内的知晓率和影响力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有效提升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活动参与人员满意度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活动参与人员满意度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NotTrackMoves/>
  <w:documentProtection w:enforcement="0"/>
  <w:defaultTabStop w:val="720"/>
  <w:evenAndOddHeaders w:val="true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64DF5D0D"/>
    <w:rsid w:val="A5F68367"/>
    <w:rsid w:val="FAFF4A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2026-01-21T00:09:00Z</dcterms:created>
  <dc:creator>kylin</dc:creator>
  <cp:lastModifiedBy>办公室（党政收发）</cp:lastModifiedBy>
  <dcterms:modified xsi:type="dcterms:W3CDTF">2026-02-03T13:42:16Z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